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9669D" w14:textId="36F463A9" w:rsidR="00CF20C1" w:rsidRPr="00062030" w:rsidRDefault="00CF20C1" w:rsidP="00CF20C1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cs="Arial"/>
          <w:b w:val="0"/>
          <w:sz w:val="24"/>
          <w:szCs w:val="24"/>
          <w:lang w:eastAsia="zh-CN"/>
        </w:rPr>
      </w:pPr>
      <w:bookmarkStart w:id="0" w:name="historyclause"/>
      <w:bookmarkStart w:id="1" w:name="Title"/>
      <w:bookmarkEnd w:id="1"/>
      <w:r w:rsidRPr="00062030">
        <w:rPr>
          <w:rFonts w:cs="Arial"/>
          <w:sz w:val="24"/>
          <w:szCs w:val="24"/>
        </w:rPr>
        <w:t>3GPP TSG-RAN WG4 Meeting #1</w:t>
      </w:r>
      <w:r>
        <w:rPr>
          <w:rFonts w:cs="Arial"/>
          <w:sz w:val="24"/>
          <w:szCs w:val="24"/>
        </w:rPr>
        <w:t>10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Pr="00ED10D5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4004</w:t>
      </w:r>
      <w:r>
        <w:rPr>
          <w:rFonts w:cs="Arial"/>
          <w:sz w:val="24"/>
          <w:szCs w:val="24"/>
        </w:rPr>
        <w:t>34</w:t>
      </w:r>
    </w:p>
    <w:p w14:paraId="3EF282FE" w14:textId="77777777" w:rsidR="00CF20C1" w:rsidRDefault="00CF20C1" w:rsidP="00CF20C1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2F5F61">
        <w:rPr>
          <w:rFonts w:ascii="Arial" w:hAnsi="Arial" w:cs="Arial"/>
          <w:b/>
          <w:noProof/>
        </w:rPr>
        <w:t>Athens, GR, 26 Feb – 01 Mar, 2024</w:t>
      </w:r>
    </w:p>
    <w:p w14:paraId="0231A0F7" w14:textId="77777777" w:rsidR="003178DD" w:rsidRDefault="003178DD" w:rsidP="00275F35">
      <w:pPr>
        <w:tabs>
          <w:tab w:val="left" w:pos="1985"/>
        </w:tabs>
        <w:spacing w:after="120"/>
        <w:rPr>
          <w:rFonts w:ascii="Arial" w:hAnsi="Arial" w:cs="Arial"/>
          <w:b/>
          <w:noProof/>
          <w:lang w:val="en-GB"/>
        </w:rPr>
      </w:pPr>
    </w:p>
    <w:p w14:paraId="57CA4489" w14:textId="0E791310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3178DD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CF20C1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275F35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3242B5">
        <w:rPr>
          <w:rFonts w:ascii="Arial" w:hAnsi="Arial" w:cs="Arial"/>
          <w:b/>
          <w:sz w:val="22"/>
          <w:szCs w:val="22"/>
        </w:rPr>
        <w:t>5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62AAB40B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C66439">
        <w:rPr>
          <w:rFonts w:ascii="Arial" w:hAnsi="Arial" w:cs="Arial"/>
          <w:b/>
          <w:sz w:val="22"/>
          <w:szCs w:val="22"/>
        </w:rPr>
        <w:t xml:space="preserve">On </w:t>
      </w:r>
      <w:r w:rsidR="00167A77" w:rsidRPr="00167A77">
        <w:rPr>
          <w:rFonts w:ascii="Arial" w:hAnsi="Arial" w:cs="Arial"/>
          <w:b/>
          <w:sz w:val="22"/>
          <w:szCs w:val="22"/>
        </w:rPr>
        <w:t>TCI state switching for NR FR2 multi-Rx chain DL reception</w:t>
      </w:r>
    </w:p>
    <w:p w14:paraId="0207DB43" w14:textId="332291DC" w:rsidR="00D46431" w:rsidRPr="004A066A" w:rsidRDefault="003844E2" w:rsidP="004A066A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48BECEBD" w14:textId="0202AB98" w:rsidR="0065563F" w:rsidRDefault="000428A7" w:rsidP="00400308">
      <w:pPr>
        <w:pStyle w:val="B1"/>
        <w:overflowPunct w:val="0"/>
        <w:autoSpaceDE w:val="0"/>
        <w:autoSpaceDN w:val="0"/>
        <w:adjustRightInd w:val="0"/>
        <w:spacing w:before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</w:rPr>
        <w:t>In this contribution</w:t>
      </w:r>
      <w:r>
        <w:rPr>
          <w:sz w:val="20"/>
          <w:szCs w:val="20"/>
        </w:rPr>
        <w:t>, we share our views on the following issues</w:t>
      </w:r>
      <w:r w:rsidR="0065563F">
        <w:rPr>
          <w:sz w:val="20"/>
          <w:szCs w:val="20"/>
        </w:rPr>
        <w:t>:</w:t>
      </w:r>
    </w:p>
    <w:p w14:paraId="7B90C2BA" w14:textId="77777777" w:rsidR="000428A7" w:rsidRDefault="00BC5CF7" w:rsidP="00BC5CF7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r w:rsidRPr="000428A7">
        <w:rPr>
          <w:sz w:val="20"/>
          <w:szCs w:val="20"/>
        </w:rPr>
        <w:t xml:space="preserve">RRC based TCI state switch </w:t>
      </w:r>
      <w:proofErr w:type="gramStart"/>
      <w:r w:rsidRPr="000428A7">
        <w:rPr>
          <w:sz w:val="20"/>
          <w:szCs w:val="20"/>
        </w:rPr>
        <w:t>delay</w:t>
      </w:r>
      <w:proofErr w:type="gramEnd"/>
    </w:p>
    <w:p w14:paraId="2C9A8A93" w14:textId="77777777" w:rsidR="000428A7" w:rsidRDefault="00BC5CF7" w:rsidP="00BC5CF7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proofErr w:type="spellStart"/>
      <w:r w:rsidRPr="000428A7">
        <w:rPr>
          <w:sz w:val="20"/>
          <w:szCs w:val="20"/>
        </w:rPr>
        <w:t>mDCI</w:t>
      </w:r>
      <w:proofErr w:type="spellEnd"/>
      <w:r w:rsidRPr="000428A7">
        <w:rPr>
          <w:sz w:val="20"/>
          <w:szCs w:val="20"/>
        </w:rPr>
        <w:t xml:space="preserve"> case for active TCI state list update delay requirement</w:t>
      </w:r>
    </w:p>
    <w:p w14:paraId="4F533F9A" w14:textId="57DAD871" w:rsidR="00BC5CF7" w:rsidRPr="000428A7" w:rsidRDefault="000428A7" w:rsidP="00BC5CF7">
      <w:pPr>
        <w:pStyle w:val="ListParagraph"/>
        <w:numPr>
          <w:ilvl w:val="0"/>
          <w:numId w:val="37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BC5CF7" w:rsidRPr="000428A7">
        <w:rPr>
          <w:sz w:val="20"/>
          <w:szCs w:val="20"/>
        </w:rPr>
        <w:t xml:space="preserve">active TCI state list update delay </w:t>
      </w:r>
      <w:r>
        <w:rPr>
          <w:sz w:val="20"/>
          <w:szCs w:val="20"/>
        </w:rPr>
        <w:t>change to the legacy requirement [1]</w:t>
      </w:r>
      <w:r w:rsidR="00BC5CF7" w:rsidRPr="000428A7">
        <w:rPr>
          <w:sz w:val="20"/>
          <w:szCs w:val="20"/>
        </w:rPr>
        <w:t>.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5A6A26F4" w14:textId="65FBBE41" w:rsidR="008C61C1" w:rsidRDefault="008C61C1" w:rsidP="008C61C1">
      <w:pPr>
        <w:pStyle w:val="Heading2"/>
      </w:pPr>
      <w:r>
        <w:t>2.</w:t>
      </w:r>
      <w:r w:rsidR="00BC5CF7">
        <w:t>1</w:t>
      </w:r>
      <w:r>
        <w:t xml:space="preserve"> </w:t>
      </w:r>
      <w:r w:rsidR="00BC5CF7" w:rsidRPr="00BC5CF7">
        <w:t xml:space="preserve">RRC based TCI state switch </w:t>
      </w:r>
      <w:proofErr w:type="gramStart"/>
      <w:r w:rsidR="00BC5CF7" w:rsidRPr="00BC5CF7">
        <w:t>delay</w:t>
      </w:r>
      <w:proofErr w:type="gramEnd"/>
    </w:p>
    <w:p w14:paraId="35654B5D" w14:textId="77777777" w:rsidR="008C61C1" w:rsidRDefault="008C61C1" w:rsidP="008C61C1">
      <w:pPr>
        <w:rPr>
          <w:color w:val="000000"/>
          <w:sz w:val="20"/>
          <w:szCs w:val="20"/>
          <w:lang w:val="en-GB"/>
        </w:rPr>
      </w:pPr>
    </w:p>
    <w:p w14:paraId="0A08F7C5" w14:textId="289942C3" w:rsidR="008C61C1" w:rsidRDefault="00353FE0" w:rsidP="008C61C1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Following the RAN1 LS [2], it was agreed in </w:t>
      </w:r>
      <w:r w:rsidR="008C61C1">
        <w:rPr>
          <w:color w:val="000000"/>
          <w:sz w:val="20"/>
          <w:szCs w:val="20"/>
          <w:lang w:val="en-GB"/>
        </w:rPr>
        <w:t>the WF [</w:t>
      </w:r>
      <w:r>
        <w:rPr>
          <w:color w:val="000000"/>
          <w:sz w:val="20"/>
          <w:szCs w:val="20"/>
          <w:lang w:val="en-GB"/>
        </w:rPr>
        <w:t>3</w:t>
      </w:r>
      <w:r w:rsidR="008C61C1">
        <w:rPr>
          <w:color w:val="000000"/>
          <w:sz w:val="20"/>
          <w:szCs w:val="20"/>
          <w:lang w:val="en-GB"/>
        </w:rPr>
        <w:t>]</w:t>
      </w:r>
      <w:r>
        <w:rPr>
          <w:color w:val="000000"/>
          <w:sz w:val="20"/>
          <w:szCs w:val="20"/>
          <w:lang w:val="en-GB"/>
        </w:rPr>
        <w:t xml:space="preserve"> that </w:t>
      </w:r>
      <w:r w:rsidRPr="00353FE0">
        <w:rPr>
          <w:color w:val="000000"/>
          <w:sz w:val="20"/>
          <w:szCs w:val="20"/>
          <w:lang w:val="en-GB"/>
        </w:rPr>
        <w:t>Requirements for RRC based dual TCI state switch are defined.</w:t>
      </w:r>
    </w:p>
    <w:p w14:paraId="5BD75AD6" w14:textId="77777777" w:rsidR="007063FA" w:rsidRDefault="007063FA" w:rsidP="008C61C1">
      <w:pPr>
        <w:rPr>
          <w:color w:val="000000"/>
          <w:sz w:val="20"/>
          <w:szCs w:val="20"/>
          <w:lang w:val="en-GB"/>
        </w:rPr>
      </w:pPr>
    </w:p>
    <w:p w14:paraId="6992989C" w14:textId="405A0B53" w:rsidR="007063FA" w:rsidRDefault="007063FA" w:rsidP="008C61C1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Regarding RRC based dual TCI state switch, what is captured in the big CR</w:t>
      </w:r>
      <w:r w:rsidR="00395D04">
        <w:rPr>
          <w:color w:val="000000"/>
          <w:sz w:val="20"/>
          <w:szCs w:val="20"/>
          <w:lang w:val="en-GB"/>
        </w:rPr>
        <w:t xml:space="preserve"> [4]</w:t>
      </w:r>
      <w:r>
        <w:rPr>
          <w:color w:val="000000"/>
          <w:sz w:val="20"/>
          <w:szCs w:val="20"/>
          <w:lang w:val="en-GB"/>
        </w:rPr>
        <w:t xml:space="preserve"> at the last meeting is as follows:</w:t>
      </w:r>
    </w:p>
    <w:p w14:paraId="43BCD444" w14:textId="77777777" w:rsidR="007063FA" w:rsidRDefault="007063FA" w:rsidP="008C61C1">
      <w:pPr>
        <w:rPr>
          <w:color w:val="000000"/>
          <w:sz w:val="20"/>
          <w:szCs w:val="20"/>
          <w:lang w:val="en-GB"/>
        </w:rPr>
      </w:pPr>
    </w:p>
    <w:p w14:paraId="13B1F2F7" w14:textId="77777777" w:rsidR="007063FA" w:rsidRPr="009C5807" w:rsidRDefault="007063FA" w:rsidP="007063FA">
      <w:pPr>
        <w:pStyle w:val="Heading3"/>
        <w:rPr>
          <w:lang w:val="en-US"/>
        </w:rPr>
      </w:pPr>
      <w:r w:rsidRPr="009C5807">
        <w:rPr>
          <w:lang w:val="en-US"/>
        </w:rPr>
        <w:t>8.10</w:t>
      </w:r>
      <w:r>
        <w:rPr>
          <w:lang w:val="en-US"/>
        </w:rPr>
        <w:t>E</w:t>
      </w:r>
      <w:r w:rsidRPr="009C5807">
        <w:rPr>
          <w:lang w:val="en-US"/>
        </w:rPr>
        <w:t>.5</w:t>
      </w:r>
      <w:r w:rsidRPr="009C5807">
        <w:rPr>
          <w:lang w:val="en-US"/>
        </w:rPr>
        <w:tab/>
        <w:t xml:space="preserve">RRC based </w:t>
      </w:r>
      <w:r>
        <w:rPr>
          <w:lang w:val="en-US"/>
        </w:rPr>
        <w:t xml:space="preserve">dual DL </w:t>
      </w:r>
      <w:r w:rsidRPr="009C5807">
        <w:rPr>
          <w:lang w:val="en-US"/>
        </w:rPr>
        <w:t>TCI state switch delay</w:t>
      </w:r>
    </w:p>
    <w:p w14:paraId="2CC299DD" w14:textId="77777777" w:rsidR="007063FA" w:rsidRDefault="007063FA" w:rsidP="007063FA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W</w:t>
      </w:r>
      <w:r w:rsidRPr="006506DA">
        <w:rPr>
          <w:rFonts w:eastAsia="Malgun Gothic"/>
        </w:rPr>
        <w:t>hen there is single TCI configured by RRC for a CORESET other than a CORESET with index 0</w:t>
      </w:r>
      <w:r>
        <w:rPr>
          <w:rFonts w:eastAsia="Malgun Gothic"/>
        </w:rPr>
        <w:t>, for each TCI state switch, requirements in clause 8.10.5 apply.</w:t>
      </w:r>
    </w:p>
    <w:p w14:paraId="20BD27F0" w14:textId="77777777" w:rsidR="007063FA" w:rsidRPr="007063FA" w:rsidRDefault="007063FA" w:rsidP="008C61C1">
      <w:pPr>
        <w:rPr>
          <w:color w:val="000000"/>
          <w:sz w:val="20"/>
          <w:szCs w:val="20"/>
        </w:rPr>
      </w:pPr>
    </w:p>
    <w:p w14:paraId="1515F0E6" w14:textId="2498BCB2" w:rsidR="008C61C1" w:rsidRDefault="001C5ACF" w:rsidP="008C61C1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As t</w:t>
      </w:r>
      <w:r w:rsidRPr="001C5ACF">
        <w:rPr>
          <w:color w:val="000000"/>
          <w:sz w:val="20"/>
          <w:szCs w:val="20"/>
          <w:lang w:val="en-GB"/>
        </w:rPr>
        <w:t xml:space="preserve">he NW </w:t>
      </w:r>
      <w:r>
        <w:rPr>
          <w:color w:val="000000"/>
          <w:sz w:val="20"/>
          <w:szCs w:val="20"/>
          <w:lang w:val="en-GB"/>
        </w:rPr>
        <w:t xml:space="preserve">may use RRC to </w:t>
      </w:r>
      <w:r w:rsidRPr="001C5ACF">
        <w:rPr>
          <w:color w:val="000000"/>
          <w:sz w:val="20"/>
          <w:szCs w:val="20"/>
          <w:lang w:val="en-GB"/>
        </w:rPr>
        <w:t xml:space="preserve">configures </w:t>
      </w:r>
      <w:r>
        <w:rPr>
          <w:color w:val="000000"/>
          <w:sz w:val="20"/>
          <w:szCs w:val="20"/>
          <w:lang w:val="en-GB"/>
        </w:rPr>
        <w:t xml:space="preserve">the two </w:t>
      </w:r>
      <w:r w:rsidRPr="001C5ACF">
        <w:rPr>
          <w:color w:val="000000"/>
          <w:sz w:val="20"/>
          <w:szCs w:val="20"/>
          <w:lang w:val="en-GB"/>
        </w:rPr>
        <w:t>TCI state</w:t>
      </w:r>
      <w:r>
        <w:rPr>
          <w:color w:val="000000"/>
          <w:sz w:val="20"/>
          <w:szCs w:val="20"/>
          <w:lang w:val="en-GB"/>
        </w:rPr>
        <w:t xml:space="preserve">s (one for </w:t>
      </w:r>
      <w:r w:rsidRPr="001C5ACF">
        <w:rPr>
          <w:color w:val="000000"/>
          <w:sz w:val="20"/>
          <w:szCs w:val="20"/>
          <w:lang w:val="en-GB"/>
        </w:rPr>
        <w:t>a first CORESET</w:t>
      </w:r>
      <w:r>
        <w:rPr>
          <w:color w:val="000000"/>
          <w:sz w:val="20"/>
          <w:szCs w:val="20"/>
          <w:lang w:val="en-GB"/>
        </w:rPr>
        <w:t xml:space="preserve"> and the other for </w:t>
      </w:r>
      <w:r w:rsidRPr="001C5ACF">
        <w:rPr>
          <w:color w:val="000000"/>
          <w:sz w:val="20"/>
          <w:szCs w:val="20"/>
          <w:lang w:val="en-GB"/>
        </w:rPr>
        <w:t>a second CORESET</w:t>
      </w:r>
      <w:r>
        <w:rPr>
          <w:color w:val="000000"/>
          <w:sz w:val="20"/>
          <w:szCs w:val="20"/>
          <w:lang w:val="en-GB"/>
        </w:rPr>
        <w:t xml:space="preserve">) at different times, it is necessary to clarify that </w:t>
      </w:r>
      <w:r>
        <w:rPr>
          <w:color w:val="000000"/>
          <w:sz w:val="20"/>
          <w:szCs w:val="20"/>
        </w:rPr>
        <w:t>d</w:t>
      </w:r>
      <w:r w:rsidRPr="007063FA">
        <w:rPr>
          <w:color w:val="000000"/>
          <w:sz w:val="20"/>
          <w:szCs w:val="20"/>
        </w:rPr>
        <w:t>ual target TCI states can be used in the same slot for PDCCH only after TCI state switch for both target TCI states is completed.</w:t>
      </w:r>
      <w:r>
        <w:rPr>
          <w:color w:val="000000"/>
          <w:sz w:val="20"/>
          <w:szCs w:val="20"/>
        </w:rPr>
        <w:t xml:space="preserve"> Note that a similar handling was adopted for the requirement of a</w:t>
      </w:r>
      <w:r w:rsidRPr="001C5ACF">
        <w:rPr>
          <w:color w:val="000000"/>
          <w:sz w:val="20"/>
          <w:szCs w:val="20"/>
        </w:rPr>
        <w:t>ctive DL TCI state list update delay</w:t>
      </w:r>
      <w:r>
        <w:rPr>
          <w:color w:val="000000"/>
          <w:sz w:val="20"/>
          <w:szCs w:val="20"/>
        </w:rPr>
        <w:t xml:space="preserve"> in the </w:t>
      </w:r>
      <w:proofErr w:type="spellStart"/>
      <w:r>
        <w:rPr>
          <w:color w:val="000000"/>
          <w:sz w:val="20"/>
          <w:szCs w:val="20"/>
        </w:rPr>
        <w:t>mDCI</w:t>
      </w:r>
      <w:proofErr w:type="spellEnd"/>
      <w:r>
        <w:rPr>
          <w:color w:val="000000"/>
          <w:sz w:val="20"/>
          <w:szCs w:val="20"/>
        </w:rPr>
        <w:t xml:space="preserve"> case.</w:t>
      </w:r>
    </w:p>
    <w:p w14:paraId="5ADADB4B" w14:textId="77777777" w:rsidR="008F744C" w:rsidRPr="008F744C" w:rsidRDefault="008F744C" w:rsidP="008F744C">
      <w:pPr>
        <w:rPr>
          <w:color w:val="000000"/>
          <w:sz w:val="20"/>
          <w:szCs w:val="20"/>
        </w:rPr>
      </w:pPr>
    </w:p>
    <w:p w14:paraId="2EF5AF4A" w14:textId="75826259" w:rsidR="008C61C1" w:rsidRPr="00721A5B" w:rsidRDefault="00D72EF0" w:rsidP="00721A5B">
      <w:pPr>
        <w:rPr>
          <w:color w:val="000000"/>
          <w:sz w:val="20"/>
          <w:szCs w:val="20"/>
        </w:rPr>
      </w:pPr>
      <w:r w:rsidRPr="00F23018">
        <w:rPr>
          <w:b/>
          <w:bCs/>
          <w:i/>
          <w:iCs/>
          <w:sz w:val="20"/>
          <w:szCs w:val="20"/>
        </w:rPr>
        <w:t xml:space="preserve">Proposal </w:t>
      </w:r>
      <w:r w:rsidR="00721A5B">
        <w:rPr>
          <w:b/>
          <w:bCs/>
          <w:i/>
          <w:iCs/>
          <w:sz w:val="20"/>
          <w:szCs w:val="20"/>
        </w:rPr>
        <w:t>1</w:t>
      </w:r>
      <w:r w:rsidRPr="00F23018">
        <w:rPr>
          <w:b/>
          <w:bCs/>
          <w:i/>
          <w:iCs/>
          <w:sz w:val="20"/>
          <w:szCs w:val="20"/>
        </w:rPr>
        <w:t xml:space="preserve">: </w:t>
      </w:r>
      <w:r w:rsidR="001C5ACF" w:rsidRPr="001C5ACF">
        <w:rPr>
          <w:b/>
          <w:bCs/>
          <w:i/>
          <w:iCs/>
          <w:sz w:val="20"/>
          <w:szCs w:val="20"/>
        </w:rPr>
        <w:t>For RRC based TCI state switch delay, it is proposed to add the c</w:t>
      </w:r>
      <w:r w:rsidR="00721A5B">
        <w:rPr>
          <w:b/>
          <w:bCs/>
          <w:i/>
          <w:iCs/>
          <w:sz w:val="20"/>
          <w:szCs w:val="20"/>
        </w:rPr>
        <w:t>larification</w:t>
      </w:r>
      <w:r w:rsidR="001C5ACF" w:rsidRPr="001C5ACF">
        <w:rPr>
          <w:b/>
          <w:bCs/>
          <w:i/>
          <w:iCs/>
          <w:sz w:val="20"/>
          <w:szCs w:val="20"/>
        </w:rPr>
        <w:t xml:space="preserve"> that “Dual target TCI states can be used in the same slot for PDCCH only after TCI state switch for both target TCI states is completed.”</w:t>
      </w:r>
    </w:p>
    <w:p w14:paraId="53631891" w14:textId="77777777" w:rsidR="008C61C1" w:rsidRDefault="008C61C1" w:rsidP="008C61C1">
      <w:pPr>
        <w:rPr>
          <w:color w:val="000000"/>
          <w:sz w:val="20"/>
          <w:szCs w:val="20"/>
        </w:rPr>
      </w:pPr>
    </w:p>
    <w:p w14:paraId="0A50BEA5" w14:textId="450C6D36" w:rsidR="00B570A9" w:rsidRDefault="00B570A9" w:rsidP="006265BD">
      <w:pPr>
        <w:pStyle w:val="Heading2"/>
        <w:ind w:left="0" w:firstLine="0"/>
      </w:pPr>
      <w:r>
        <w:t>2.</w:t>
      </w:r>
      <w:r w:rsidR="00193E2C">
        <w:t>2</w:t>
      </w:r>
      <w:r>
        <w:t xml:space="preserve"> </w:t>
      </w:r>
      <w:r w:rsidRPr="004B0A95">
        <w:t>Active TCI state list update</w:t>
      </w:r>
    </w:p>
    <w:p w14:paraId="56AE7E5B" w14:textId="17A26203" w:rsidR="00B570A9" w:rsidRDefault="00B570A9" w:rsidP="00B570A9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In the </w:t>
      </w:r>
      <w:r w:rsidR="00395D04">
        <w:rPr>
          <w:color w:val="000000"/>
          <w:sz w:val="20"/>
          <w:szCs w:val="20"/>
          <w:lang w:val="en-GB"/>
        </w:rPr>
        <w:t>big CR</w:t>
      </w:r>
      <w:r>
        <w:rPr>
          <w:color w:val="000000"/>
          <w:sz w:val="20"/>
          <w:szCs w:val="20"/>
          <w:lang w:val="en-GB"/>
        </w:rPr>
        <w:t xml:space="preserve">, </w:t>
      </w:r>
      <w:r w:rsidR="00395D04">
        <w:rPr>
          <w:color w:val="000000"/>
          <w:sz w:val="20"/>
          <w:szCs w:val="20"/>
          <w:lang w:val="en-GB"/>
        </w:rPr>
        <w:t>the following is captured</w:t>
      </w:r>
      <w:r>
        <w:rPr>
          <w:color w:val="000000"/>
          <w:sz w:val="20"/>
          <w:szCs w:val="20"/>
          <w:lang w:val="en-GB"/>
        </w:rPr>
        <w:t>:</w:t>
      </w:r>
    </w:p>
    <w:p w14:paraId="7F324EA8" w14:textId="77777777" w:rsidR="00B570A9" w:rsidRDefault="00B570A9" w:rsidP="00B570A9">
      <w:pPr>
        <w:rPr>
          <w:color w:val="000000"/>
          <w:sz w:val="20"/>
          <w:szCs w:val="20"/>
          <w:lang w:val="en-GB"/>
        </w:rPr>
      </w:pPr>
    </w:p>
    <w:p w14:paraId="3B6A8855" w14:textId="77777777" w:rsidR="009D54FF" w:rsidRPr="009C5807" w:rsidRDefault="009D54FF" w:rsidP="009D54FF">
      <w:pPr>
        <w:pStyle w:val="Heading3"/>
        <w:rPr>
          <w:lang w:val="en-US"/>
        </w:rPr>
      </w:pPr>
      <w:r w:rsidRPr="009C5807">
        <w:rPr>
          <w:lang w:val="en-US"/>
        </w:rPr>
        <w:t>8.10</w:t>
      </w:r>
      <w:r>
        <w:rPr>
          <w:lang w:val="en-US"/>
        </w:rPr>
        <w:t>E</w:t>
      </w:r>
      <w:r w:rsidRPr="009C5807">
        <w:rPr>
          <w:lang w:val="en-US"/>
        </w:rPr>
        <w:t>.6</w:t>
      </w:r>
      <w:r w:rsidRPr="009C5807">
        <w:rPr>
          <w:lang w:val="en-US"/>
        </w:rPr>
        <w:tab/>
        <w:t xml:space="preserve">Active </w:t>
      </w:r>
      <w:r>
        <w:rPr>
          <w:lang w:val="en-US"/>
        </w:rPr>
        <w:t xml:space="preserve">DL </w:t>
      </w:r>
      <w:r w:rsidRPr="009C5807">
        <w:rPr>
          <w:lang w:val="en-US"/>
        </w:rPr>
        <w:t>TCI state list update delay</w:t>
      </w:r>
    </w:p>
    <w:p w14:paraId="00FD0B4F" w14:textId="77777777" w:rsidR="009D54FF" w:rsidRPr="009C5807" w:rsidRDefault="009D54FF" w:rsidP="009D54FF">
      <w:pPr>
        <w:rPr>
          <w:rFonts w:eastAsia="Malgun Gothic"/>
        </w:rPr>
      </w:pPr>
      <w:r>
        <w:rPr>
          <w:rFonts w:eastAsia="Malgun Gothic"/>
        </w:rPr>
        <w:t xml:space="preserve">For </w:t>
      </w:r>
      <w:proofErr w:type="spellStart"/>
      <w:r>
        <w:rPr>
          <w:rFonts w:eastAsia="Malgun Gothic"/>
        </w:rPr>
        <w:t>sDCI</w:t>
      </w:r>
      <w:proofErr w:type="spellEnd"/>
      <w:r>
        <w:rPr>
          <w:rFonts w:eastAsia="Malgun Gothic"/>
        </w:rPr>
        <w:t>, i</w:t>
      </w:r>
      <w:r w:rsidRPr="009C5807">
        <w:rPr>
          <w:rFonts w:eastAsia="Malgun Gothic"/>
        </w:rPr>
        <w:t xml:space="preserve">f the </w:t>
      </w:r>
      <w:r>
        <w:rPr>
          <w:rFonts w:eastAsia="Malgun Gothic"/>
        </w:rPr>
        <w:t xml:space="preserve">dual </w:t>
      </w:r>
      <w:r w:rsidRPr="009C5807">
        <w:rPr>
          <w:rFonts w:eastAsia="Malgun Gothic"/>
        </w:rPr>
        <w:t>target TCI state</w:t>
      </w:r>
      <w:r>
        <w:rPr>
          <w:rFonts w:eastAsia="Malgun Gothic"/>
        </w:rPr>
        <w:t>s</w:t>
      </w:r>
      <w:r w:rsidRPr="009C5807">
        <w:rPr>
          <w:rFonts w:eastAsia="Malgun Gothic"/>
        </w:rPr>
        <w:t xml:space="preserve"> </w:t>
      </w:r>
      <w:r>
        <w:rPr>
          <w:rFonts w:eastAsia="Malgun Gothic"/>
        </w:rPr>
        <w:t>are</w:t>
      </w:r>
      <w:r w:rsidRPr="009C5807">
        <w:rPr>
          <w:rFonts w:eastAsia="Malgun Gothic"/>
        </w:rPr>
        <w:t xml:space="preserve"> known, upon</w:t>
      </w:r>
      <w:r w:rsidRPr="009C5807">
        <w:t xml:space="preserve"> receiv</w:t>
      </w:r>
      <w:r w:rsidRPr="009C5807">
        <w:rPr>
          <w:rFonts w:eastAsia="Malgun Gothic"/>
        </w:rPr>
        <w:t>ing PDSCH carrying</w:t>
      </w:r>
      <w:r w:rsidRPr="009C5807">
        <w:t xml:space="preserve"> </w:t>
      </w:r>
      <w:r w:rsidRPr="009C5807">
        <w:rPr>
          <w:rFonts w:eastAsia="Malgun Gothic"/>
        </w:rPr>
        <w:t>MAC-CE active TCI state list update</w:t>
      </w:r>
      <w:r>
        <w:rPr>
          <w:rFonts w:eastAsia="Malgun Gothic"/>
        </w:rPr>
        <w:t xml:space="preserve"> from a TRP</w:t>
      </w:r>
      <w:r w:rsidRPr="009C5807">
        <w:rPr>
          <w:rFonts w:eastAsia="Malgun Gothic"/>
        </w:rPr>
        <w:t xml:space="preserve"> at slot n</w:t>
      </w:r>
      <w:r w:rsidRPr="009C5807">
        <w:t>, UE shall be able to receive PDCCH to schedule PDSCH</w:t>
      </w:r>
      <w:r>
        <w:t>s</w:t>
      </w:r>
      <w:r w:rsidRPr="009C5807">
        <w:t xml:space="preserve"> </w:t>
      </w:r>
      <w:r>
        <w:t xml:space="preserve">from both TRPs </w:t>
      </w:r>
      <w:r w:rsidRPr="009C5807">
        <w:t>with the new target TCI state</w:t>
      </w:r>
      <w:r>
        <w:t>s</w:t>
      </w:r>
      <w:r w:rsidRPr="009C5807">
        <w:t xml:space="preserve"> </w:t>
      </w:r>
      <w:r w:rsidRPr="009C5807">
        <w:rPr>
          <w:rFonts w:eastAsia="Malgun Gothic"/>
        </w:rPr>
        <w:t>at the first slot that is after</w:t>
      </w:r>
      <w:r w:rsidRPr="009C5807">
        <w:t xml:space="preserve"> n+</w:t>
      </w:r>
      <w:r w:rsidRPr="009C5807">
        <w:rPr>
          <w:rFonts w:eastAsia="Malgun Gothic"/>
        </w:rPr>
        <w:t xml:space="preserve"> T</w:t>
      </w:r>
      <w:r w:rsidRPr="009C5807">
        <w:rPr>
          <w:rFonts w:eastAsia="Malgun Gothic"/>
          <w:vertAlign w:val="subscript"/>
        </w:rPr>
        <w:t>HARQ</w:t>
      </w:r>
      <w:r w:rsidRPr="009C5807"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</w:rPr>
        <w:t xml:space="preserve"> </w:t>
      </w:r>
      <w:r w:rsidRPr="009C5807">
        <w:rPr>
          <w:rFonts w:eastAsia="Malgun Gothic"/>
        </w:rPr>
        <w:lastRenderedPageBreak/>
        <w:t>+TO</w:t>
      </w:r>
      <w:r w:rsidRPr="009C5807">
        <w:rPr>
          <w:rFonts w:eastAsia="Malgun Gothic"/>
          <w:vertAlign w:val="subscript"/>
        </w:rPr>
        <w:t>k</w:t>
      </w:r>
      <w:r w:rsidRPr="009C5807">
        <w:rPr>
          <w:rFonts w:eastAsia="Malgun Gothic"/>
        </w:rPr>
        <w:t>*(</w:t>
      </w:r>
      <w:r>
        <w:rPr>
          <w:rFonts w:eastAsia="Malgun Gothic"/>
        </w:rPr>
        <w:t>max (</w:t>
      </w:r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first-SSB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, </w:t>
      </w:r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first-SSB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>)+</w:t>
      </w:r>
      <w:r w:rsidRPr="009C5807">
        <w:rPr>
          <w:rFonts w:eastAsia="Malgun Gothic"/>
        </w:rPr>
        <w:t xml:space="preserve"> T</w:t>
      </w:r>
      <w:r w:rsidRPr="009C5807">
        <w:rPr>
          <w:rFonts w:eastAsia="Malgun Gothic"/>
          <w:vertAlign w:val="subscript"/>
        </w:rPr>
        <w:t>SSB-proc</w:t>
      </w:r>
      <w:r w:rsidRPr="009C5807">
        <w:rPr>
          <w:rFonts w:eastAsia="Malgun Gothic"/>
        </w:rPr>
        <w:t>) /</w:t>
      </w:r>
      <w:r w:rsidRPr="009C5807">
        <w:rPr>
          <w:i/>
        </w:rPr>
        <w:t xml:space="preserve"> NR slot length</w:t>
      </w:r>
      <w:r w:rsidRPr="009C5807">
        <w:t xml:space="preserve">. Where </w:t>
      </w:r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HARQ</w:t>
      </w:r>
      <w:r w:rsidRPr="009C5807">
        <w:t xml:space="preserve">, </w:t>
      </w:r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first-SSB</w:t>
      </w:r>
      <w:r>
        <w:rPr>
          <w:rFonts w:eastAsia="Malgun Gothic"/>
          <w:vertAlign w:val="subscript"/>
        </w:rPr>
        <w:t>1</w:t>
      </w:r>
      <w:r w:rsidRPr="009C5807">
        <w:t>,</w:t>
      </w:r>
      <w:r w:rsidRPr="009C5807">
        <w:rPr>
          <w:rFonts w:eastAsia="Malgun Gothic"/>
        </w:rPr>
        <w:t xml:space="preserve"> T</w:t>
      </w:r>
      <w:r w:rsidRPr="009C5807">
        <w:rPr>
          <w:rFonts w:eastAsia="Malgun Gothic"/>
          <w:vertAlign w:val="subscript"/>
        </w:rPr>
        <w:t>first-SSB</w:t>
      </w:r>
      <w:r>
        <w:rPr>
          <w:rFonts w:eastAsia="Malgun Gothic"/>
          <w:vertAlign w:val="subscript"/>
        </w:rPr>
        <w:t>2</w:t>
      </w:r>
      <w:r w:rsidRPr="009C5807">
        <w:t>,</w:t>
      </w:r>
      <w:r>
        <w:t xml:space="preserve"> </w:t>
      </w:r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 xml:space="preserve">SSB-proc </w:t>
      </w:r>
      <w:r w:rsidRPr="009C5807">
        <w:rPr>
          <w:rFonts w:eastAsia="Malgun Gothic"/>
        </w:rPr>
        <w:t xml:space="preserve">and </w:t>
      </w:r>
      <w:proofErr w:type="spellStart"/>
      <w:r w:rsidRPr="009C5807">
        <w:rPr>
          <w:rFonts w:eastAsia="Malgun Gothic"/>
        </w:rPr>
        <w:t>TO</w:t>
      </w:r>
      <w:r w:rsidRPr="009C5807">
        <w:rPr>
          <w:rFonts w:eastAsia="Malgun Gothic"/>
          <w:vertAlign w:val="subscript"/>
        </w:rPr>
        <w:t>k</w:t>
      </w:r>
      <w:proofErr w:type="spellEnd"/>
      <w:r w:rsidRPr="009C5807">
        <w:rPr>
          <w:rFonts w:eastAsia="Malgun Gothic"/>
        </w:rPr>
        <w:t xml:space="preserve"> are defined in </w:t>
      </w:r>
      <w:r w:rsidRPr="009C5807">
        <w:rPr>
          <w:lang w:eastAsia="ko-KR"/>
        </w:rPr>
        <w:t>clause</w:t>
      </w:r>
      <w:r w:rsidRPr="009C5807">
        <w:rPr>
          <w:rFonts w:eastAsia="Malgun Gothic"/>
        </w:rPr>
        <w:t xml:space="preserve"> 8.10</w:t>
      </w:r>
      <w:r>
        <w:rPr>
          <w:rFonts w:eastAsia="Malgun Gothic"/>
        </w:rPr>
        <w:t>E</w:t>
      </w:r>
      <w:r w:rsidRPr="009C5807">
        <w:rPr>
          <w:rFonts w:eastAsia="Malgun Gothic"/>
        </w:rPr>
        <w:t>.3.</w:t>
      </w:r>
    </w:p>
    <w:p w14:paraId="06A794CB" w14:textId="77777777" w:rsidR="009D54FF" w:rsidRPr="00AF0E1D" w:rsidRDefault="009D54FF" w:rsidP="009D54FF">
      <w:pPr>
        <w:rPr>
          <w:rFonts w:eastAsia="Malgun Gothic"/>
        </w:rPr>
      </w:pPr>
      <w:r>
        <w:rPr>
          <w:color w:val="000000"/>
        </w:rPr>
        <w:t xml:space="preserve">For </w:t>
      </w:r>
      <w:proofErr w:type="spellStart"/>
      <w:r>
        <w:rPr>
          <w:color w:val="000000"/>
        </w:rPr>
        <w:t>mDCI</w:t>
      </w:r>
      <w:proofErr w:type="spellEnd"/>
      <w:r>
        <w:rPr>
          <w:color w:val="000000"/>
        </w:rPr>
        <w:t xml:space="preserve"> case,</w:t>
      </w:r>
      <w:r>
        <w:rPr>
          <w:rFonts w:eastAsia="Malgun Gothic"/>
        </w:rPr>
        <w:t xml:space="preserve"> i</w:t>
      </w:r>
      <w:r w:rsidRPr="009C5807">
        <w:rPr>
          <w:rFonts w:eastAsia="Malgun Gothic"/>
        </w:rPr>
        <w:t>f the</w:t>
      </w:r>
      <w:r>
        <w:rPr>
          <w:rFonts w:eastAsia="Malgun Gothic"/>
        </w:rPr>
        <w:t xml:space="preserve"> </w:t>
      </w:r>
      <w:r w:rsidRPr="009C5807">
        <w:rPr>
          <w:rFonts w:eastAsia="Malgun Gothic"/>
        </w:rPr>
        <w:t xml:space="preserve">target TCI state </w:t>
      </w:r>
      <w:r>
        <w:rPr>
          <w:rFonts w:eastAsia="Malgun Gothic"/>
        </w:rPr>
        <w:t>is</w:t>
      </w:r>
      <w:r w:rsidRPr="009C5807">
        <w:rPr>
          <w:rFonts w:eastAsia="Malgun Gothic"/>
        </w:rPr>
        <w:t xml:space="preserve"> known, upon</w:t>
      </w:r>
      <w:r w:rsidRPr="009C5807">
        <w:t xml:space="preserve"> receiv</w:t>
      </w:r>
      <w:r w:rsidRPr="009C5807">
        <w:rPr>
          <w:rFonts w:eastAsia="Malgun Gothic"/>
        </w:rPr>
        <w:t>ing PDSCH carrying</w:t>
      </w:r>
      <w:r w:rsidRPr="009C5807">
        <w:t xml:space="preserve"> </w:t>
      </w:r>
      <w:r w:rsidRPr="009C5807">
        <w:rPr>
          <w:rFonts w:eastAsia="Malgun Gothic"/>
        </w:rPr>
        <w:t xml:space="preserve">MAC-CE active TCI state list update </w:t>
      </w:r>
      <w:r>
        <w:rPr>
          <w:rFonts w:eastAsia="Malgun Gothic"/>
        </w:rPr>
        <w:t xml:space="preserve">from a TRP </w:t>
      </w:r>
      <w:r w:rsidRPr="009C5807">
        <w:rPr>
          <w:rFonts w:eastAsia="Malgun Gothic"/>
        </w:rPr>
        <w:t>at slot n</w:t>
      </w:r>
      <w:r w:rsidRPr="009C5807">
        <w:t xml:space="preserve">, UE shall be able to receive PDCCH to schedule PDSCH </w:t>
      </w:r>
      <w:r>
        <w:t xml:space="preserve">from the TRP </w:t>
      </w:r>
      <w:r w:rsidRPr="009C5807">
        <w:t xml:space="preserve">with the new target TCI state </w:t>
      </w:r>
      <w:r w:rsidRPr="009C5807">
        <w:rPr>
          <w:rFonts w:eastAsia="Malgun Gothic"/>
        </w:rPr>
        <w:t>at the first slot that is after</w:t>
      </w:r>
      <w:r w:rsidRPr="009C5807">
        <w:t xml:space="preserve"> n+</w:t>
      </w:r>
      <w:r w:rsidRPr="009C5807">
        <w:rPr>
          <w:rFonts w:eastAsia="Malgun Gothic"/>
        </w:rPr>
        <w:t xml:space="preserve"> T</w:t>
      </w:r>
      <w:r w:rsidRPr="009C5807">
        <w:rPr>
          <w:rFonts w:eastAsia="Malgun Gothic"/>
          <w:vertAlign w:val="subscript"/>
        </w:rPr>
        <w:t>HARQ</w:t>
      </w:r>
      <w:r w:rsidRPr="009C5807">
        <w:rPr>
          <w:rFonts w:eastAsia="Malgun Gothic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</w:rPr>
        <w:t xml:space="preserve"> +TO</w:t>
      </w:r>
      <w:r w:rsidRPr="009C5807">
        <w:rPr>
          <w:rFonts w:eastAsia="Malgun Gothic"/>
          <w:vertAlign w:val="subscript"/>
        </w:rPr>
        <w:t>k</w:t>
      </w:r>
      <w:r w:rsidRPr="009C5807">
        <w:rPr>
          <w:rFonts w:eastAsia="Malgun Gothic"/>
        </w:rPr>
        <w:t>*(</w:t>
      </w:r>
      <w:proofErr w:type="spell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first</w:t>
      </w:r>
      <w:proofErr w:type="spellEnd"/>
      <w:r w:rsidRPr="009C5807">
        <w:rPr>
          <w:rFonts w:eastAsia="Malgun Gothic"/>
          <w:vertAlign w:val="subscript"/>
        </w:rPr>
        <w:t xml:space="preserve">-SSB </w:t>
      </w:r>
      <w:r w:rsidRPr="009C5807">
        <w:rPr>
          <w:rFonts w:eastAsia="Malgun Gothic"/>
        </w:rPr>
        <w:t>+ T</w:t>
      </w:r>
      <w:r w:rsidRPr="009C5807">
        <w:rPr>
          <w:rFonts w:eastAsia="Malgun Gothic"/>
          <w:vertAlign w:val="subscript"/>
        </w:rPr>
        <w:t>SSB-proc</w:t>
      </w:r>
      <w:r w:rsidRPr="009C5807">
        <w:rPr>
          <w:rFonts w:eastAsia="Malgun Gothic"/>
        </w:rPr>
        <w:t>) /</w:t>
      </w:r>
      <w:r w:rsidRPr="009C5807">
        <w:rPr>
          <w:i/>
        </w:rPr>
        <w:t xml:space="preserve"> NR slot length</w:t>
      </w:r>
      <w:r w:rsidRPr="009C5807">
        <w:t xml:space="preserve">. Where </w:t>
      </w:r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HARQ</w:t>
      </w:r>
      <w:r w:rsidRPr="009C5807">
        <w:t xml:space="preserve">, </w:t>
      </w:r>
      <w:proofErr w:type="spell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first</w:t>
      </w:r>
      <w:proofErr w:type="spellEnd"/>
      <w:r w:rsidRPr="009C5807">
        <w:rPr>
          <w:rFonts w:eastAsia="Malgun Gothic"/>
          <w:vertAlign w:val="subscript"/>
        </w:rPr>
        <w:t>-SSB,</w:t>
      </w:r>
      <w:r w:rsidRPr="009C5807">
        <w:rPr>
          <w:rFonts w:eastAsia="Malgun Gothic"/>
        </w:rPr>
        <w:t xml:space="preserve"> T</w:t>
      </w:r>
      <w:r w:rsidRPr="009C5807">
        <w:rPr>
          <w:rFonts w:eastAsia="Malgun Gothic"/>
          <w:vertAlign w:val="subscript"/>
        </w:rPr>
        <w:t xml:space="preserve">SSB-proc </w:t>
      </w:r>
      <w:r w:rsidRPr="009C5807">
        <w:rPr>
          <w:rFonts w:eastAsia="Malgun Gothic"/>
        </w:rPr>
        <w:t xml:space="preserve">and </w:t>
      </w:r>
      <w:proofErr w:type="spellStart"/>
      <w:r w:rsidRPr="009C5807">
        <w:rPr>
          <w:rFonts w:eastAsia="Malgun Gothic"/>
        </w:rPr>
        <w:t>TO</w:t>
      </w:r>
      <w:r w:rsidRPr="009C5807">
        <w:rPr>
          <w:rFonts w:eastAsia="Malgun Gothic"/>
          <w:vertAlign w:val="subscript"/>
        </w:rPr>
        <w:t>k</w:t>
      </w:r>
      <w:proofErr w:type="spellEnd"/>
      <w:r w:rsidRPr="009C5807">
        <w:rPr>
          <w:rFonts w:eastAsia="Malgun Gothic"/>
        </w:rPr>
        <w:t xml:space="preserve"> are defined in </w:t>
      </w:r>
      <w:r w:rsidRPr="009C5807">
        <w:rPr>
          <w:lang w:eastAsia="ko-KR"/>
        </w:rPr>
        <w:t>clause</w:t>
      </w:r>
      <w:r w:rsidRPr="009C5807">
        <w:rPr>
          <w:rFonts w:eastAsia="Malgun Gothic"/>
        </w:rPr>
        <w:t xml:space="preserve"> 8.10.3.</w:t>
      </w:r>
      <w:r>
        <w:rPr>
          <w:rFonts w:hint="eastAsia"/>
        </w:rPr>
        <w:t xml:space="preserve"> </w:t>
      </w:r>
      <w:r>
        <w:t>Dual target TCI states</w:t>
      </w:r>
      <w:r w:rsidRPr="0057091C">
        <w:t xml:space="preserve"> can be used </w:t>
      </w:r>
      <w:r>
        <w:t xml:space="preserve">in the same slot for PDCCH or PDSCH </w:t>
      </w:r>
      <w:r w:rsidRPr="0057091C">
        <w:t xml:space="preserve">only after both TCI </w:t>
      </w:r>
      <w:r>
        <w:t>s</w:t>
      </w:r>
      <w:r w:rsidRPr="0057091C">
        <w:t>tate</w:t>
      </w:r>
      <w:r>
        <w:t>s</w:t>
      </w:r>
      <w:r w:rsidRPr="0057091C">
        <w:t xml:space="preserve"> </w:t>
      </w:r>
      <w:r>
        <w:t xml:space="preserve">on TCI state </w:t>
      </w:r>
      <w:r w:rsidRPr="0057091C">
        <w:t>lis</w:t>
      </w:r>
      <w:r>
        <w:t>t(s)</w:t>
      </w:r>
      <w:r w:rsidRPr="0057091C">
        <w:t xml:space="preserve"> are </w:t>
      </w:r>
      <w:r>
        <w:t>activated</w:t>
      </w:r>
      <w:r w:rsidRPr="0057091C">
        <w:t>.</w:t>
      </w:r>
    </w:p>
    <w:p w14:paraId="335AAD73" w14:textId="77777777" w:rsidR="00761A89" w:rsidRPr="00761A89" w:rsidRDefault="00761A89" w:rsidP="00641C23">
      <w:pPr>
        <w:rPr>
          <w:color w:val="000000"/>
          <w:sz w:val="20"/>
          <w:szCs w:val="20"/>
        </w:rPr>
      </w:pPr>
    </w:p>
    <w:p w14:paraId="4043B5CA" w14:textId="77777777" w:rsidR="00761A89" w:rsidRDefault="00761A89" w:rsidP="00641C23">
      <w:pPr>
        <w:rPr>
          <w:color w:val="000000"/>
          <w:sz w:val="20"/>
          <w:szCs w:val="20"/>
          <w:lang w:val="en-GB"/>
        </w:rPr>
      </w:pPr>
    </w:p>
    <w:p w14:paraId="16388EF2" w14:textId="00176633" w:rsidR="00BE6C3F" w:rsidRDefault="00761A89" w:rsidP="00641C23">
      <w:pPr>
        <w:rPr>
          <w:rFonts w:eastAsia="Malgun Gothic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There </w:t>
      </w:r>
      <w:r w:rsidR="0012090B">
        <w:rPr>
          <w:color w:val="000000"/>
          <w:sz w:val="20"/>
          <w:szCs w:val="20"/>
          <w:lang w:val="en-GB"/>
        </w:rPr>
        <w:t>are two issues. The first is that t</w:t>
      </w:r>
      <w:r w:rsidR="0085115B">
        <w:rPr>
          <w:color w:val="000000"/>
          <w:sz w:val="20"/>
          <w:szCs w:val="20"/>
          <w:lang w:val="en-GB"/>
        </w:rPr>
        <w:t xml:space="preserve">he current </w:t>
      </w:r>
      <w:r w:rsidR="00BE6C3F">
        <w:rPr>
          <w:color w:val="000000"/>
          <w:sz w:val="20"/>
          <w:szCs w:val="20"/>
          <w:lang w:val="en-GB"/>
        </w:rPr>
        <w:t>a</w:t>
      </w:r>
      <w:r w:rsidR="00BE6C3F" w:rsidRPr="00BE6C3F">
        <w:rPr>
          <w:color w:val="000000"/>
          <w:sz w:val="20"/>
          <w:szCs w:val="20"/>
          <w:lang w:val="en-GB"/>
        </w:rPr>
        <w:t>ctive TCI state list update delay</w:t>
      </w:r>
      <w:r w:rsidR="00BE6C3F">
        <w:rPr>
          <w:color w:val="000000"/>
          <w:sz w:val="20"/>
          <w:szCs w:val="20"/>
          <w:lang w:val="en-GB"/>
        </w:rPr>
        <w:t xml:space="preserve"> requirement is defined from the time instant of </w:t>
      </w:r>
      <w:r w:rsidR="00BE6C3F" w:rsidRPr="00BE6C3F">
        <w:rPr>
          <w:color w:val="000000"/>
          <w:sz w:val="20"/>
          <w:szCs w:val="20"/>
          <w:lang w:val="en-GB"/>
        </w:rPr>
        <w:t>receiving PDSCH carrying MAC-CE active TCI state list update from a TRP at slot n</w:t>
      </w:r>
      <w:r w:rsidR="00BE6C3F">
        <w:rPr>
          <w:color w:val="000000"/>
          <w:sz w:val="20"/>
          <w:szCs w:val="20"/>
          <w:lang w:val="en-GB"/>
        </w:rPr>
        <w:t xml:space="preserve"> to when the </w:t>
      </w:r>
      <w:r w:rsidR="00BE6C3F" w:rsidRPr="00BE6C3F">
        <w:rPr>
          <w:color w:val="000000"/>
          <w:sz w:val="20"/>
          <w:szCs w:val="20"/>
          <w:lang w:val="en-GB"/>
        </w:rPr>
        <w:t>UE shall be able to receive PDCCH</w:t>
      </w:r>
      <w:r w:rsidR="00BE6C3F">
        <w:rPr>
          <w:color w:val="000000"/>
          <w:sz w:val="20"/>
          <w:szCs w:val="20"/>
          <w:lang w:val="en-GB"/>
        </w:rPr>
        <w:t xml:space="preserve">, including MAC-CE decoding time and if applicable, the time for T/F tracking for the newly activated TCI states for PDSCH, i.e., </w:t>
      </w:r>
      <w:proofErr w:type="spellStart"/>
      <w:r w:rsidR="00BE6C3F" w:rsidRPr="00BE6C3F">
        <w:rPr>
          <w:rFonts w:eastAsia="Malgun Gothic"/>
          <w:sz w:val="20"/>
          <w:szCs w:val="20"/>
        </w:rPr>
        <w:t>TO</w:t>
      </w:r>
      <w:r w:rsidR="00BE6C3F" w:rsidRPr="00BE6C3F">
        <w:rPr>
          <w:rFonts w:eastAsia="Malgun Gothic"/>
          <w:sz w:val="20"/>
          <w:szCs w:val="20"/>
          <w:vertAlign w:val="subscript"/>
        </w:rPr>
        <w:t>k</w:t>
      </w:r>
      <w:proofErr w:type="spellEnd"/>
      <w:r w:rsidR="00BE6C3F" w:rsidRPr="00BE6C3F">
        <w:rPr>
          <w:rFonts w:eastAsia="Malgun Gothic"/>
          <w:sz w:val="20"/>
          <w:szCs w:val="20"/>
        </w:rPr>
        <w:t>*(</w:t>
      </w:r>
      <w:proofErr w:type="spellStart"/>
      <w:r w:rsidR="00BE6C3F" w:rsidRPr="00BE6C3F">
        <w:rPr>
          <w:rFonts w:eastAsia="Malgun Gothic"/>
          <w:sz w:val="20"/>
          <w:szCs w:val="20"/>
        </w:rPr>
        <w:t>T</w:t>
      </w:r>
      <w:r w:rsidR="00BE6C3F" w:rsidRPr="00BE6C3F">
        <w:rPr>
          <w:rFonts w:eastAsia="Malgun Gothic"/>
          <w:sz w:val="20"/>
          <w:szCs w:val="20"/>
          <w:vertAlign w:val="subscript"/>
        </w:rPr>
        <w:t>first</w:t>
      </w:r>
      <w:proofErr w:type="spellEnd"/>
      <w:r w:rsidR="00BE6C3F" w:rsidRPr="00BE6C3F">
        <w:rPr>
          <w:rFonts w:eastAsia="Malgun Gothic"/>
          <w:sz w:val="20"/>
          <w:szCs w:val="20"/>
          <w:vertAlign w:val="subscript"/>
        </w:rPr>
        <w:t xml:space="preserve">-SSB </w:t>
      </w:r>
      <w:r w:rsidR="00BE6C3F" w:rsidRPr="00BE6C3F">
        <w:rPr>
          <w:rFonts w:eastAsia="Malgun Gothic"/>
          <w:sz w:val="20"/>
          <w:szCs w:val="20"/>
        </w:rPr>
        <w:t>+ T</w:t>
      </w:r>
      <w:r w:rsidR="00BE6C3F" w:rsidRPr="00BE6C3F">
        <w:rPr>
          <w:rFonts w:eastAsia="Malgun Gothic"/>
          <w:sz w:val="20"/>
          <w:szCs w:val="20"/>
          <w:vertAlign w:val="subscript"/>
        </w:rPr>
        <w:t>SSB-proc</w:t>
      </w:r>
      <w:r w:rsidR="00BE6C3F" w:rsidRPr="00BE6C3F">
        <w:rPr>
          <w:rFonts w:eastAsia="Malgun Gothic"/>
          <w:sz w:val="20"/>
          <w:szCs w:val="20"/>
        </w:rPr>
        <w:t>)</w:t>
      </w:r>
      <w:r w:rsidR="00CF768E">
        <w:rPr>
          <w:rFonts w:eastAsia="Malgun Gothic"/>
          <w:sz w:val="20"/>
          <w:szCs w:val="20"/>
        </w:rPr>
        <w:t xml:space="preserve">. </w:t>
      </w:r>
      <w:r>
        <w:rPr>
          <w:rFonts w:eastAsia="Malgun Gothic"/>
          <w:sz w:val="20"/>
          <w:szCs w:val="20"/>
        </w:rPr>
        <w:t xml:space="preserve">However, </w:t>
      </w:r>
      <w:r w:rsidR="00CF768E">
        <w:rPr>
          <w:rFonts w:eastAsia="Malgun Gothic"/>
          <w:sz w:val="20"/>
          <w:szCs w:val="20"/>
        </w:rPr>
        <w:t xml:space="preserve">it is unclear if the UE can </w:t>
      </w:r>
      <w:r w:rsidR="00B64AF6">
        <w:rPr>
          <w:rFonts w:eastAsia="Malgun Gothic"/>
          <w:sz w:val="20"/>
          <w:szCs w:val="20"/>
        </w:rPr>
        <w:t>receive</w:t>
      </w:r>
      <w:r w:rsidR="00CF768E">
        <w:rPr>
          <w:rFonts w:eastAsia="Malgun Gothic"/>
          <w:sz w:val="20"/>
          <w:szCs w:val="20"/>
        </w:rPr>
        <w:t xml:space="preserve"> one PDCCH and one PDSCH at the same time in case both are</w:t>
      </w:r>
      <w:r>
        <w:rPr>
          <w:rFonts w:eastAsia="Malgun Gothic"/>
          <w:sz w:val="20"/>
          <w:szCs w:val="20"/>
        </w:rPr>
        <w:t xml:space="preserve"> transmitted</w:t>
      </w:r>
      <w:r w:rsidR="00CF768E">
        <w:rPr>
          <w:rFonts w:eastAsia="Malgun Gothic"/>
          <w:sz w:val="20"/>
          <w:szCs w:val="20"/>
        </w:rPr>
        <w:t xml:space="preserve"> by the network</w:t>
      </w:r>
      <w:r>
        <w:rPr>
          <w:rFonts w:eastAsia="Malgun Gothic"/>
          <w:sz w:val="20"/>
          <w:szCs w:val="20"/>
        </w:rPr>
        <w:t xml:space="preserve"> at the same time</w:t>
      </w:r>
      <w:r w:rsidR="00CF768E">
        <w:rPr>
          <w:rFonts w:eastAsia="Malgun Gothic"/>
          <w:sz w:val="20"/>
          <w:szCs w:val="20"/>
        </w:rPr>
        <w:t xml:space="preserve">. </w:t>
      </w:r>
      <w:r w:rsidR="00244AEF">
        <w:rPr>
          <w:rFonts w:eastAsia="Malgun Gothic"/>
          <w:sz w:val="20"/>
          <w:szCs w:val="20"/>
        </w:rPr>
        <w:t>As with other requirements, w</w:t>
      </w:r>
      <w:r w:rsidR="00B64AF6">
        <w:rPr>
          <w:rFonts w:eastAsia="Malgun Gothic"/>
          <w:sz w:val="20"/>
          <w:szCs w:val="20"/>
        </w:rPr>
        <w:t xml:space="preserve">e propose to </w:t>
      </w:r>
      <w:r w:rsidR="00244AEF">
        <w:rPr>
          <w:rFonts w:eastAsia="Malgun Gothic"/>
          <w:sz w:val="20"/>
          <w:szCs w:val="20"/>
        </w:rPr>
        <w:t xml:space="preserve">leave this to network scheduling. Whether to capture it in the specification can be further studied. </w:t>
      </w:r>
      <w:proofErr w:type="spellStart"/>
      <w:r w:rsidR="00244AEF" w:rsidRPr="00244AEF">
        <w:rPr>
          <w:rFonts w:eastAsia="Malgun Gothic"/>
          <w:sz w:val="20"/>
          <w:szCs w:val="20"/>
        </w:rPr>
        <w:t>Wether</w:t>
      </w:r>
      <w:proofErr w:type="spellEnd"/>
      <w:r w:rsidR="00244AEF" w:rsidRPr="00244AEF">
        <w:rPr>
          <w:rFonts w:eastAsia="Malgun Gothic"/>
          <w:sz w:val="20"/>
          <w:szCs w:val="20"/>
        </w:rPr>
        <w:t xml:space="preserve"> to capture such condition in the specification is FFS.</w:t>
      </w:r>
    </w:p>
    <w:p w14:paraId="41389E61" w14:textId="77777777" w:rsidR="00F32452" w:rsidRDefault="00F32452" w:rsidP="00641C23">
      <w:pPr>
        <w:rPr>
          <w:rFonts w:eastAsia="Malgun Gothic"/>
          <w:sz w:val="20"/>
          <w:szCs w:val="20"/>
        </w:rPr>
      </w:pPr>
    </w:p>
    <w:p w14:paraId="64FFA088" w14:textId="1B7EF42B" w:rsidR="00AF0E51" w:rsidRPr="00B64AF6" w:rsidRDefault="00B64AF6" w:rsidP="00B64AF6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44AEF">
        <w:rPr>
          <w:b/>
          <w:bCs/>
          <w:i/>
          <w:iCs/>
          <w:sz w:val="20"/>
          <w:szCs w:val="20"/>
        </w:rPr>
        <w:t>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up to network to avoid scheduling the UE to receive PDCCH and PDSCH </w:t>
      </w:r>
      <w:r w:rsidRPr="00B64AF6">
        <w:rPr>
          <w:b/>
          <w:bCs/>
          <w:i/>
          <w:iCs/>
          <w:sz w:val="20"/>
          <w:szCs w:val="20"/>
        </w:rPr>
        <w:t xml:space="preserve">from different directions with different QCL </w:t>
      </w:r>
      <w:proofErr w:type="spellStart"/>
      <w:r w:rsidRPr="00B64AF6">
        <w:rPr>
          <w:b/>
          <w:bCs/>
          <w:i/>
          <w:iCs/>
          <w:sz w:val="20"/>
          <w:szCs w:val="20"/>
        </w:rPr>
        <w:t>TypeD</w:t>
      </w:r>
      <w:proofErr w:type="spellEnd"/>
      <w:r w:rsidRPr="00B64AF6">
        <w:rPr>
          <w:b/>
          <w:bCs/>
          <w:i/>
          <w:iCs/>
          <w:sz w:val="20"/>
          <w:szCs w:val="20"/>
        </w:rPr>
        <w:t xml:space="preserve"> RSs</w:t>
      </w:r>
      <w:r>
        <w:rPr>
          <w:b/>
          <w:bCs/>
          <w:i/>
          <w:iCs/>
          <w:sz w:val="20"/>
          <w:szCs w:val="20"/>
        </w:rPr>
        <w:t xml:space="preserve"> in case the UE cannot receive them simultaneously.</w:t>
      </w:r>
      <w:r w:rsidR="00244AEF">
        <w:rPr>
          <w:b/>
          <w:bCs/>
          <w:i/>
          <w:iCs/>
          <w:sz w:val="20"/>
          <w:szCs w:val="20"/>
        </w:rPr>
        <w:t xml:space="preserve"> </w:t>
      </w:r>
      <w:proofErr w:type="spellStart"/>
      <w:r w:rsidR="00244AEF" w:rsidRPr="00244AEF">
        <w:rPr>
          <w:b/>
          <w:bCs/>
          <w:i/>
          <w:iCs/>
          <w:sz w:val="20"/>
          <w:szCs w:val="20"/>
        </w:rPr>
        <w:t>Wether</w:t>
      </w:r>
      <w:proofErr w:type="spellEnd"/>
      <w:r w:rsidR="00244AEF" w:rsidRPr="00244AEF">
        <w:rPr>
          <w:b/>
          <w:bCs/>
          <w:i/>
          <w:iCs/>
          <w:sz w:val="20"/>
          <w:szCs w:val="20"/>
        </w:rPr>
        <w:t xml:space="preserve"> to capture such condition in the specification is FFS.</w:t>
      </w:r>
    </w:p>
    <w:p w14:paraId="59DDE12B" w14:textId="77777777" w:rsidR="00E55151" w:rsidRDefault="00E55151" w:rsidP="00C163A6">
      <w:pPr>
        <w:rPr>
          <w:color w:val="000000"/>
          <w:sz w:val="20"/>
          <w:szCs w:val="20"/>
          <w:lang w:val="en-GB"/>
        </w:rPr>
      </w:pPr>
    </w:p>
    <w:p w14:paraId="37E252F8" w14:textId="7067AE3F" w:rsidR="00B6320B" w:rsidRDefault="00B6320B" w:rsidP="00C163A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 second issue is related to our proposal to address the </w:t>
      </w:r>
      <w:r w:rsidRPr="00B6320B">
        <w:rPr>
          <w:color w:val="000000"/>
          <w:sz w:val="20"/>
          <w:szCs w:val="20"/>
          <w:lang w:val="en-GB"/>
        </w:rPr>
        <w:t>ambiguity/inaccuracy</w:t>
      </w:r>
      <w:r>
        <w:rPr>
          <w:color w:val="000000"/>
          <w:sz w:val="20"/>
          <w:szCs w:val="20"/>
          <w:lang w:val="en-GB"/>
        </w:rPr>
        <w:t xml:space="preserve"> in the legacy a</w:t>
      </w:r>
      <w:r w:rsidRPr="00B6320B">
        <w:rPr>
          <w:color w:val="000000"/>
          <w:sz w:val="20"/>
          <w:szCs w:val="20"/>
          <w:lang w:val="en-GB"/>
        </w:rPr>
        <w:t>ctive TCI state list update delay</w:t>
      </w:r>
      <w:r>
        <w:rPr>
          <w:color w:val="000000"/>
          <w:sz w:val="20"/>
          <w:szCs w:val="20"/>
          <w:lang w:val="en-GB"/>
        </w:rPr>
        <w:t xml:space="preserve"> in [1]. We propose to change the wording as follows.</w:t>
      </w:r>
    </w:p>
    <w:p w14:paraId="63656B59" w14:textId="77777777" w:rsidR="00B6320B" w:rsidRDefault="00B6320B" w:rsidP="00C163A6">
      <w:pPr>
        <w:rPr>
          <w:color w:val="000000"/>
          <w:sz w:val="20"/>
          <w:szCs w:val="20"/>
          <w:lang w:val="en-GB"/>
        </w:rPr>
      </w:pPr>
    </w:p>
    <w:p w14:paraId="194ADAA5" w14:textId="123DBE9B" w:rsidR="00B6320B" w:rsidRDefault="00B6320B" w:rsidP="00C163A6">
      <w:pPr>
        <w:rPr>
          <w:color w:val="000000"/>
          <w:sz w:val="20"/>
          <w:szCs w:val="20"/>
          <w:lang w:val="en-GB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340D56">
        <w:rPr>
          <w:b/>
          <w:bCs/>
          <w:i/>
          <w:iCs/>
          <w:sz w:val="20"/>
          <w:szCs w:val="20"/>
        </w:rPr>
        <w:t>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</w:t>
      </w:r>
      <w:r>
        <w:rPr>
          <w:b/>
          <w:bCs/>
          <w:i/>
          <w:iCs/>
          <w:sz w:val="20"/>
          <w:szCs w:val="20"/>
        </w:rPr>
        <w:t xml:space="preserve">proposed to change the wording in </w:t>
      </w:r>
      <w:r w:rsidRPr="00B6320B">
        <w:rPr>
          <w:b/>
          <w:bCs/>
          <w:i/>
          <w:iCs/>
          <w:sz w:val="20"/>
          <w:szCs w:val="20"/>
        </w:rPr>
        <w:t>8.10E.6</w:t>
      </w:r>
      <w:r w:rsidRPr="00B6320B">
        <w:rPr>
          <w:b/>
          <w:bCs/>
          <w:i/>
          <w:iCs/>
          <w:sz w:val="20"/>
          <w:szCs w:val="20"/>
        </w:rPr>
        <w:tab/>
        <w:t>Active DL TCI state list update delay</w:t>
      </w:r>
      <w:r>
        <w:rPr>
          <w:b/>
          <w:bCs/>
          <w:i/>
          <w:iCs/>
          <w:sz w:val="20"/>
          <w:szCs w:val="20"/>
        </w:rPr>
        <w:t xml:space="preserve"> as follows:</w:t>
      </w:r>
    </w:p>
    <w:p w14:paraId="65558744" w14:textId="77777777" w:rsidR="00B6320B" w:rsidRDefault="00B6320B" w:rsidP="00B6320B">
      <w:pPr>
        <w:rPr>
          <w:rFonts w:eastAsia="Malgun Gothic"/>
          <w:sz w:val="20"/>
          <w:szCs w:val="20"/>
        </w:rPr>
      </w:pPr>
    </w:p>
    <w:p w14:paraId="2CF8CD7F" w14:textId="72CBB25C" w:rsidR="00B6320B" w:rsidRPr="001B11BD" w:rsidRDefault="00B6320B" w:rsidP="00B6320B">
      <w:pPr>
        <w:rPr>
          <w:rFonts w:eastAsia="Malgun Gothic"/>
          <w:b/>
          <w:bCs/>
          <w:i/>
          <w:iCs/>
          <w:sz w:val="20"/>
          <w:szCs w:val="20"/>
        </w:rPr>
      </w:pP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For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sDCI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>, if the dual target TCI states are known, upon</w:t>
      </w:r>
      <w:r w:rsidRPr="001B11BD">
        <w:rPr>
          <w:b/>
          <w:bCs/>
          <w:i/>
          <w:iCs/>
          <w:sz w:val="20"/>
          <w:szCs w:val="20"/>
        </w:rPr>
        <w:t xml:space="preserve"> receiv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ing PDSCH carrying</w:t>
      </w:r>
      <w:r w:rsidRPr="001B11BD">
        <w:rPr>
          <w:b/>
          <w:bCs/>
          <w:i/>
          <w:iCs/>
          <w:sz w:val="20"/>
          <w:szCs w:val="20"/>
        </w:rPr>
        <w:t xml:space="preserve">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MAC-CE active TCI state list update from a TRP at slot n</w:t>
      </w:r>
      <w:r w:rsidRPr="001B11BD">
        <w:rPr>
          <w:b/>
          <w:bCs/>
          <w:i/>
          <w:iCs/>
          <w:sz w:val="20"/>
          <w:szCs w:val="20"/>
        </w:rPr>
        <w:t>, UE shall have completed the active TCI state list update by the end of slot n+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>*(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-SSB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+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Pr="001B11BD">
        <w:rPr>
          <w:b/>
          <w:bCs/>
          <w:i/>
          <w:iCs/>
          <w:sz w:val="20"/>
          <w:szCs w:val="20"/>
        </w:rPr>
        <w:t xml:space="preserve"> NR slot length and</w:t>
      </w:r>
      <w:r w:rsidRPr="001B11BD">
        <w:rPr>
          <w:b/>
          <w:bCs/>
          <w:i/>
          <w:iCs/>
          <w:sz w:val="20"/>
          <w:szCs w:val="20"/>
        </w:rPr>
        <w:t xml:space="preserve"> </w:t>
      </w:r>
      <w:r w:rsidRPr="001B11BD">
        <w:rPr>
          <w:b/>
          <w:bCs/>
          <w:i/>
          <w:iCs/>
          <w:sz w:val="20"/>
          <w:szCs w:val="20"/>
        </w:rPr>
        <w:t>be able to receive schedule</w:t>
      </w:r>
      <w:r w:rsidRPr="001B11BD">
        <w:rPr>
          <w:b/>
          <w:bCs/>
          <w:i/>
          <w:iCs/>
          <w:sz w:val="20"/>
          <w:szCs w:val="20"/>
        </w:rPr>
        <w:t>d</w:t>
      </w:r>
      <w:r w:rsidRPr="001B11BD">
        <w:rPr>
          <w:b/>
          <w:bCs/>
          <w:i/>
          <w:iCs/>
          <w:sz w:val="20"/>
          <w:szCs w:val="20"/>
        </w:rPr>
        <w:t xml:space="preserve"> PDSCHs from both TRPs with the new target TCI states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at the first slot that is after</w:t>
      </w:r>
      <w:r w:rsidRPr="001B11BD">
        <w:rPr>
          <w:b/>
          <w:bCs/>
          <w:i/>
          <w:iCs/>
          <w:sz w:val="20"/>
          <w:szCs w:val="20"/>
        </w:rPr>
        <w:t xml:space="preserve"> n+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*(max (T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first-SSB1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,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first-SSB2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)+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Pr="001B11BD">
        <w:rPr>
          <w:b/>
          <w:bCs/>
          <w:i/>
          <w:iCs/>
          <w:sz w:val="20"/>
          <w:szCs w:val="20"/>
        </w:rPr>
        <w:t xml:space="preserve"> NR slot length</w:t>
      </w:r>
      <w:r w:rsidRPr="001B11BD">
        <w:rPr>
          <w:b/>
          <w:bCs/>
          <w:i/>
          <w:iCs/>
          <w:sz w:val="20"/>
          <w:szCs w:val="20"/>
        </w:rPr>
        <w:t xml:space="preserve">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+ ceiling(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>/14)</w:t>
      </w:r>
      <w:r w:rsidRPr="001B11BD">
        <w:rPr>
          <w:b/>
          <w:bCs/>
          <w:i/>
          <w:iCs/>
          <w:sz w:val="20"/>
          <w:szCs w:val="20"/>
        </w:rPr>
        <w:t xml:space="preserve">. Where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b/>
          <w:bCs/>
          <w:i/>
          <w:iCs/>
          <w:sz w:val="20"/>
          <w:szCs w:val="20"/>
        </w:rPr>
        <w:t xml:space="preserve">,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-SSB,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SSB-proc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and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are defined in </w:t>
      </w:r>
      <w:r w:rsidRPr="001B11BD">
        <w:rPr>
          <w:b/>
          <w:bCs/>
          <w:i/>
          <w:iCs/>
          <w:sz w:val="20"/>
          <w:szCs w:val="20"/>
          <w:lang w:eastAsia="ko-KR"/>
        </w:rPr>
        <w:t>clause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8.10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E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.3, ceiling(x) is the smallest integer such that ceiling(x) </w:t>
      </w:r>
      <w:r w:rsidRPr="001B11BD">
        <w:rPr>
          <w:rFonts w:eastAsia="Malgun Gothic"/>
          <w:b/>
          <w:bCs/>
          <w:i/>
          <w:iCs/>
          <w:sz w:val="20"/>
          <w:szCs w:val="20"/>
        </w:rPr>
        <w:sym w:font="Symbol" w:char="F0B3"/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x,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is the time required by the UE to perform PDCCH reception and applying spatial QCL information received in DCI for PDSCH processing as described in TS 38.214 [26], and the value of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is defined in TS 38.331 [2].</w:t>
      </w:r>
    </w:p>
    <w:p w14:paraId="18BF5CDE" w14:textId="77777777" w:rsidR="00B6320B" w:rsidRPr="001B11BD" w:rsidRDefault="00B6320B" w:rsidP="00B6320B">
      <w:pPr>
        <w:rPr>
          <w:rFonts w:eastAsia="Malgun Gothic"/>
          <w:b/>
          <w:bCs/>
          <w:i/>
          <w:iCs/>
          <w:sz w:val="20"/>
          <w:szCs w:val="20"/>
        </w:rPr>
      </w:pPr>
    </w:p>
    <w:p w14:paraId="148B78FE" w14:textId="71DBF892" w:rsidR="00B6320B" w:rsidRPr="001B11BD" w:rsidRDefault="00B6320B" w:rsidP="00B6320B">
      <w:pPr>
        <w:rPr>
          <w:rFonts w:eastAsia="Malgun Gothic"/>
          <w:b/>
          <w:bCs/>
          <w:i/>
          <w:iCs/>
          <w:sz w:val="20"/>
          <w:szCs w:val="20"/>
        </w:rPr>
      </w:pPr>
      <w:r w:rsidRPr="001B11BD">
        <w:rPr>
          <w:b/>
          <w:bCs/>
          <w:i/>
          <w:iCs/>
          <w:color w:val="000000"/>
          <w:sz w:val="20"/>
          <w:szCs w:val="20"/>
        </w:rPr>
        <w:t xml:space="preserve">For </w:t>
      </w:r>
      <w:proofErr w:type="spellStart"/>
      <w:r w:rsidRPr="001B11BD">
        <w:rPr>
          <w:b/>
          <w:bCs/>
          <w:i/>
          <w:iCs/>
          <w:color w:val="000000"/>
          <w:sz w:val="20"/>
          <w:szCs w:val="20"/>
        </w:rPr>
        <w:t>mDCI</w:t>
      </w:r>
      <w:proofErr w:type="spellEnd"/>
      <w:r w:rsidRPr="001B11BD">
        <w:rPr>
          <w:b/>
          <w:bCs/>
          <w:i/>
          <w:iCs/>
          <w:color w:val="000000"/>
          <w:sz w:val="20"/>
          <w:szCs w:val="20"/>
        </w:rPr>
        <w:t xml:space="preserve"> case,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if the target TCI state is known, upon</w:t>
      </w:r>
      <w:r w:rsidRPr="001B11BD">
        <w:rPr>
          <w:b/>
          <w:bCs/>
          <w:i/>
          <w:iCs/>
          <w:sz w:val="20"/>
          <w:szCs w:val="20"/>
        </w:rPr>
        <w:t xml:space="preserve"> receiv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ing PDSCH carrying</w:t>
      </w:r>
      <w:r w:rsidRPr="001B11BD">
        <w:rPr>
          <w:b/>
          <w:bCs/>
          <w:i/>
          <w:iCs/>
          <w:sz w:val="20"/>
          <w:szCs w:val="20"/>
        </w:rPr>
        <w:t xml:space="preserve">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MAC-CE active TCI state list update from a TRP at slot n</w:t>
      </w:r>
      <w:r w:rsidRPr="001B11BD">
        <w:rPr>
          <w:b/>
          <w:bCs/>
          <w:i/>
          <w:iCs/>
          <w:sz w:val="20"/>
          <w:szCs w:val="20"/>
        </w:rPr>
        <w:t xml:space="preserve">, UE shall </w:t>
      </w:r>
      <w:r w:rsidR="00E13E25" w:rsidRPr="001B11BD">
        <w:rPr>
          <w:b/>
          <w:bCs/>
          <w:i/>
          <w:iCs/>
          <w:sz w:val="20"/>
          <w:szCs w:val="20"/>
        </w:rPr>
        <w:t>have completed the active TCI state list update by the end of slot n+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*(</w:t>
      </w:r>
      <w:proofErr w:type="spellStart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-SSB 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+ 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="00E13E25" w:rsidRPr="001B11BD">
        <w:rPr>
          <w:b/>
          <w:bCs/>
          <w:i/>
          <w:iCs/>
          <w:sz w:val="20"/>
          <w:szCs w:val="20"/>
        </w:rPr>
        <w:t xml:space="preserve"> NR slot length and be able to receive scheduled PDSCHs from both TRPs with the new target TCI states 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at the first slot that is after</w:t>
      </w:r>
      <w:r w:rsidR="00E13E25" w:rsidRPr="001B11BD">
        <w:rPr>
          <w:b/>
          <w:bCs/>
          <w:i/>
          <w:iCs/>
          <w:sz w:val="20"/>
          <w:szCs w:val="20"/>
        </w:rPr>
        <w:t xml:space="preserve"> n+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*(max (T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first-SSB1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, 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first-SSB2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)+ 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="00E13E25" w:rsidRPr="001B11BD">
        <w:rPr>
          <w:b/>
          <w:bCs/>
          <w:i/>
          <w:iCs/>
          <w:sz w:val="20"/>
          <w:szCs w:val="20"/>
        </w:rPr>
        <w:t xml:space="preserve"> NR slot length 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+ ceiling(</w:t>
      </w:r>
      <w:proofErr w:type="spellStart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/14)</w:t>
      </w:r>
      <w:r w:rsidRPr="001B11BD">
        <w:rPr>
          <w:b/>
          <w:bCs/>
          <w:i/>
          <w:iCs/>
          <w:sz w:val="20"/>
          <w:szCs w:val="20"/>
        </w:rPr>
        <w:t xml:space="preserve">. </w:t>
      </w:r>
      <w:r w:rsidR="00E13E25" w:rsidRPr="001B11BD">
        <w:rPr>
          <w:b/>
          <w:bCs/>
          <w:i/>
          <w:iCs/>
          <w:sz w:val="20"/>
          <w:szCs w:val="20"/>
        </w:rPr>
        <w:t xml:space="preserve">Where 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="00E13E25" w:rsidRPr="001B11BD">
        <w:rPr>
          <w:b/>
          <w:bCs/>
          <w:i/>
          <w:iCs/>
          <w:sz w:val="20"/>
          <w:szCs w:val="20"/>
        </w:rPr>
        <w:t xml:space="preserve">, </w:t>
      </w:r>
      <w:proofErr w:type="spellStart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-SSB,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SSB-proc 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and </w:t>
      </w:r>
      <w:proofErr w:type="spellStart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TO</w:t>
      </w:r>
      <w:r w:rsidR="00E13E25"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proofErr w:type="spellEnd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are defined in </w:t>
      </w:r>
      <w:r w:rsidR="00E13E25" w:rsidRPr="001B11BD">
        <w:rPr>
          <w:b/>
          <w:bCs/>
          <w:i/>
          <w:iCs/>
          <w:sz w:val="20"/>
          <w:szCs w:val="20"/>
          <w:lang w:eastAsia="ko-KR"/>
        </w:rPr>
        <w:t>clause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8.10E.3, ceiling(x) is the smallest integer such that ceiling(x) </w:t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sym w:font="Symbol" w:char="F0B3"/>
      </w:r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x, </w:t>
      </w:r>
      <w:proofErr w:type="spellStart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is the time required by the UE to perform PDCCH reception and applying spatial QCL information received in DCI for PDSCH processing as described in TS 38.214 [26], and the value of </w:t>
      </w:r>
      <w:proofErr w:type="spellStart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="00E13E25" w:rsidRPr="001B11BD">
        <w:rPr>
          <w:rFonts w:eastAsia="Malgun Gothic"/>
          <w:b/>
          <w:bCs/>
          <w:i/>
          <w:iCs/>
          <w:sz w:val="20"/>
          <w:szCs w:val="20"/>
        </w:rPr>
        <w:t xml:space="preserve"> is defined in TS 38.331 [2]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.</w:t>
      </w:r>
      <w:r w:rsidRPr="001B11BD">
        <w:rPr>
          <w:rFonts w:hint="eastAsia"/>
          <w:b/>
          <w:bCs/>
          <w:i/>
          <w:iCs/>
          <w:sz w:val="20"/>
          <w:szCs w:val="20"/>
        </w:rPr>
        <w:t xml:space="preserve"> </w:t>
      </w:r>
      <w:r w:rsidRPr="001B11BD">
        <w:rPr>
          <w:b/>
          <w:bCs/>
          <w:i/>
          <w:iCs/>
          <w:sz w:val="20"/>
          <w:szCs w:val="20"/>
        </w:rPr>
        <w:t>Dual target TCI states can be used in the same slot for PDCCH or PDSCH only after both TCI states on TCI state list(s) are activated.</w:t>
      </w:r>
    </w:p>
    <w:p w14:paraId="55733F8E" w14:textId="77777777" w:rsidR="00B6320B" w:rsidRPr="00B6320B" w:rsidRDefault="00B6320B" w:rsidP="00C163A6">
      <w:pPr>
        <w:rPr>
          <w:color w:val="000000"/>
          <w:sz w:val="20"/>
          <w:szCs w:val="20"/>
        </w:rPr>
      </w:pPr>
    </w:p>
    <w:p w14:paraId="0967477C" w14:textId="77777777" w:rsidR="00B6320B" w:rsidRPr="00E55151" w:rsidRDefault="00B6320B" w:rsidP="00C163A6">
      <w:pPr>
        <w:rPr>
          <w:color w:val="000000"/>
          <w:sz w:val="20"/>
          <w:szCs w:val="20"/>
          <w:lang w:val="en-GB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341A02AE" w14:textId="77777777" w:rsidR="000E01D5" w:rsidRDefault="000E01D5" w:rsidP="00300BA9">
      <w:pPr>
        <w:rPr>
          <w:sz w:val="20"/>
          <w:szCs w:val="20"/>
        </w:rPr>
      </w:pPr>
    </w:p>
    <w:p w14:paraId="7128DEAE" w14:textId="77777777" w:rsidR="000E01D5" w:rsidRPr="00721A5B" w:rsidRDefault="000E01D5" w:rsidP="000E01D5">
      <w:pPr>
        <w:rPr>
          <w:color w:val="000000"/>
          <w:sz w:val="20"/>
          <w:szCs w:val="20"/>
        </w:rPr>
      </w:pPr>
      <w:r w:rsidRPr="00F23018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1</w:t>
      </w:r>
      <w:r w:rsidRPr="00F23018">
        <w:rPr>
          <w:b/>
          <w:bCs/>
          <w:i/>
          <w:iCs/>
          <w:sz w:val="20"/>
          <w:szCs w:val="20"/>
        </w:rPr>
        <w:t xml:space="preserve">: </w:t>
      </w:r>
      <w:r w:rsidRPr="001C5ACF">
        <w:rPr>
          <w:b/>
          <w:bCs/>
          <w:i/>
          <w:iCs/>
          <w:sz w:val="20"/>
          <w:szCs w:val="20"/>
        </w:rPr>
        <w:t>For RRC based TCI state switch delay, it is proposed to add the c</w:t>
      </w:r>
      <w:r>
        <w:rPr>
          <w:b/>
          <w:bCs/>
          <w:i/>
          <w:iCs/>
          <w:sz w:val="20"/>
          <w:szCs w:val="20"/>
        </w:rPr>
        <w:t>larification</w:t>
      </w:r>
      <w:r w:rsidRPr="001C5ACF">
        <w:rPr>
          <w:b/>
          <w:bCs/>
          <w:i/>
          <w:iCs/>
          <w:sz w:val="20"/>
          <w:szCs w:val="20"/>
        </w:rPr>
        <w:t xml:space="preserve"> that “Dual target TCI states can be used in the same slot for PDCCH only after TCI state switch for both target TCI states is completed.”</w:t>
      </w:r>
    </w:p>
    <w:p w14:paraId="47F3A6FB" w14:textId="77777777" w:rsidR="000E01D5" w:rsidRDefault="000E01D5" w:rsidP="000E01D5">
      <w:pPr>
        <w:rPr>
          <w:color w:val="000000"/>
          <w:sz w:val="20"/>
          <w:szCs w:val="20"/>
        </w:rPr>
      </w:pPr>
    </w:p>
    <w:p w14:paraId="0068AAC0" w14:textId="77777777" w:rsidR="000E01D5" w:rsidRPr="00B64AF6" w:rsidRDefault="000E01D5" w:rsidP="000E01D5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up to network to avoid scheduling the UE to receive PDCCH and PDSCH </w:t>
      </w:r>
      <w:r w:rsidRPr="00B64AF6">
        <w:rPr>
          <w:b/>
          <w:bCs/>
          <w:i/>
          <w:iCs/>
          <w:sz w:val="20"/>
          <w:szCs w:val="20"/>
        </w:rPr>
        <w:t xml:space="preserve">from different directions with different QCL </w:t>
      </w:r>
      <w:proofErr w:type="spellStart"/>
      <w:r w:rsidRPr="00B64AF6">
        <w:rPr>
          <w:b/>
          <w:bCs/>
          <w:i/>
          <w:iCs/>
          <w:sz w:val="20"/>
          <w:szCs w:val="20"/>
        </w:rPr>
        <w:t>TypeD</w:t>
      </w:r>
      <w:proofErr w:type="spellEnd"/>
      <w:r w:rsidRPr="00B64AF6">
        <w:rPr>
          <w:b/>
          <w:bCs/>
          <w:i/>
          <w:iCs/>
          <w:sz w:val="20"/>
          <w:szCs w:val="20"/>
        </w:rPr>
        <w:t xml:space="preserve"> RSs</w:t>
      </w:r>
      <w:r>
        <w:rPr>
          <w:b/>
          <w:bCs/>
          <w:i/>
          <w:iCs/>
          <w:sz w:val="20"/>
          <w:szCs w:val="20"/>
        </w:rPr>
        <w:t xml:space="preserve"> in case the UE cannot receive them simultaneously. </w:t>
      </w:r>
      <w:proofErr w:type="spellStart"/>
      <w:r w:rsidRPr="00244AEF">
        <w:rPr>
          <w:b/>
          <w:bCs/>
          <w:i/>
          <w:iCs/>
          <w:sz w:val="20"/>
          <w:szCs w:val="20"/>
        </w:rPr>
        <w:t>Wether</w:t>
      </w:r>
      <w:proofErr w:type="spellEnd"/>
      <w:r w:rsidRPr="00244AEF">
        <w:rPr>
          <w:b/>
          <w:bCs/>
          <w:i/>
          <w:iCs/>
          <w:sz w:val="20"/>
          <w:szCs w:val="20"/>
        </w:rPr>
        <w:t xml:space="preserve"> to capture such condition in the specification is FFS.</w:t>
      </w:r>
    </w:p>
    <w:p w14:paraId="717EE2B1" w14:textId="77777777" w:rsidR="00BB3473" w:rsidRDefault="00BB3473" w:rsidP="000E01D5">
      <w:pPr>
        <w:rPr>
          <w:b/>
          <w:bCs/>
          <w:i/>
          <w:iCs/>
          <w:sz w:val="20"/>
          <w:szCs w:val="20"/>
        </w:rPr>
      </w:pPr>
    </w:p>
    <w:p w14:paraId="3BFF1EAF" w14:textId="683FC53F" w:rsidR="000E01D5" w:rsidRDefault="000E01D5" w:rsidP="000E01D5">
      <w:pPr>
        <w:rPr>
          <w:color w:val="000000"/>
          <w:sz w:val="20"/>
          <w:szCs w:val="20"/>
          <w:lang w:val="en-GB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change the wording in </w:t>
      </w:r>
      <w:r w:rsidRPr="00B6320B">
        <w:rPr>
          <w:b/>
          <w:bCs/>
          <w:i/>
          <w:iCs/>
          <w:sz w:val="20"/>
          <w:szCs w:val="20"/>
        </w:rPr>
        <w:t>8.10E.6</w:t>
      </w:r>
      <w:r w:rsidRPr="00B6320B">
        <w:rPr>
          <w:b/>
          <w:bCs/>
          <w:i/>
          <w:iCs/>
          <w:sz w:val="20"/>
          <w:szCs w:val="20"/>
        </w:rPr>
        <w:tab/>
        <w:t>Active DL TCI state list update delay</w:t>
      </w:r>
      <w:r>
        <w:rPr>
          <w:b/>
          <w:bCs/>
          <w:i/>
          <w:iCs/>
          <w:sz w:val="20"/>
          <w:szCs w:val="20"/>
        </w:rPr>
        <w:t xml:space="preserve"> as follows:</w:t>
      </w:r>
    </w:p>
    <w:p w14:paraId="4548F032" w14:textId="77777777" w:rsidR="000E01D5" w:rsidRDefault="000E01D5" w:rsidP="000E01D5">
      <w:pPr>
        <w:rPr>
          <w:rFonts w:eastAsia="Malgun Gothic"/>
          <w:sz w:val="20"/>
          <w:szCs w:val="20"/>
        </w:rPr>
      </w:pPr>
    </w:p>
    <w:p w14:paraId="1A339917" w14:textId="77777777" w:rsidR="000E01D5" w:rsidRPr="001B11BD" w:rsidRDefault="000E01D5" w:rsidP="000E01D5">
      <w:pPr>
        <w:rPr>
          <w:rFonts w:eastAsia="Malgun Gothic"/>
          <w:b/>
          <w:bCs/>
          <w:i/>
          <w:iCs/>
          <w:sz w:val="20"/>
          <w:szCs w:val="20"/>
        </w:rPr>
      </w:pP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For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sDCI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>, if the dual target TCI states are known, upon</w:t>
      </w:r>
      <w:r w:rsidRPr="001B11BD">
        <w:rPr>
          <w:b/>
          <w:bCs/>
          <w:i/>
          <w:iCs/>
          <w:sz w:val="20"/>
          <w:szCs w:val="20"/>
        </w:rPr>
        <w:t xml:space="preserve"> receiv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ing PDSCH carrying</w:t>
      </w:r>
      <w:r w:rsidRPr="001B11BD">
        <w:rPr>
          <w:b/>
          <w:bCs/>
          <w:i/>
          <w:iCs/>
          <w:sz w:val="20"/>
          <w:szCs w:val="20"/>
        </w:rPr>
        <w:t xml:space="preserve">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MAC-CE active TCI state list update from a TRP at slot n</w:t>
      </w:r>
      <w:r w:rsidRPr="001B11BD">
        <w:rPr>
          <w:b/>
          <w:bCs/>
          <w:i/>
          <w:iCs/>
          <w:sz w:val="20"/>
          <w:szCs w:val="20"/>
        </w:rPr>
        <w:t>, UE shall have completed the active TCI state list update by the end of slot n+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*(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-SSB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+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Pr="001B11BD">
        <w:rPr>
          <w:b/>
          <w:bCs/>
          <w:i/>
          <w:iCs/>
          <w:sz w:val="20"/>
          <w:szCs w:val="20"/>
        </w:rPr>
        <w:t xml:space="preserve"> NR slot length and be able to receive scheduled PDSCHs from both TRPs with the new target TCI states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at the first slot that is after</w:t>
      </w:r>
      <w:r w:rsidRPr="001B11BD">
        <w:rPr>
          <w:b/>
          <w:bCs/>
          <w:i/>
          <w:iCs/>
          <w:sz w:val="20"/>
          <w:szCs w:val="20"/>
        </w:rPr>
        <w:t xml:space="preserve"> n+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*(max (T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first-SSB1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,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first-SSB2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)+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Pr="001B11BD">
        <w:rPr>
          <w:b/>
          <w:bCs/>
          <w:i/>
          <w:iCs/>
          <w:sz w:val="20"/>
          <w:szCs w:val="20"/>
        </w:rPr>
        <w:t xml:space="preserve"> NR slot length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+ ceiling(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>/14)</w:t>
      </w:r>
      <w:r w:rsidRPr="001B11BD">
        <w:rPr>
          <w:b/>
          <w:bCs/>
          <w:i/>
          <w:iCs/>
          <w:sz w:val="20"/>
          <w:szCs w:val="20"/>
        </w:rPr>
        <w:t xml:space="preserve">. Where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b/>
          <w:bCs/>
          <w:i/>
          <w:iCs/>
          <w:sz w:val="20"/>
          <w:szCs w:val="20"/>
        </w:rPr>
        <w:t xml:space="preserve">,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-SSB,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SSB-proc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and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are defined in </w:t>
      </w:r>
      <w:r w:rsidRPr="001B11BD">
        <w:rPr>
          <w:b/>
          <w:bCs/>
          <w:i/>
          <w:iCs/>
          <w:sz w:val="20"/>
          <w:szCs w:val="20"/>
          <w:lang w:eastAsia="ko-KR"/>
        </w:rPr>
        <w:t>clause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8.10E.3, ceiling(x) is the smallest integer such that ceiling(x) </w:t>
      </w:r>
      <w:r w:rsidRPr="001B11BD">
        <w:rPr>
          <w:rFonts w:eastAsia="Malgun Gothic"/>
          <w:b/>
          <w:bCs/>
          <w:i/>
          <w:iCs/>
          <w:sz w:val="20"/>
          <w:szCs w:val="20"/>
        </w:rPr>
        <w:sym w:font="Symbol" w:char="F0B3"/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x,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is the time required by the UE to perform PDCCH reception and applying spatial QCL information received in DCI for PDSCH processing as described in TS 38.214 [26], and the value of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is defined in TS 38.331 [2].</w:t>
      </w:r>
    </w:p>
    <w:p w14:paraId="4884C28C" w14:textId="77777777" w:rsidR="000E01D5" w:rsidRPr="001B11BD" w:rsidRDefault="000E01D5" w:rsidP="000E01D5">
      <w:pPr>
        <w:rPr>
          <w:rFonts w:eastAsia="Malgun Gothic"/>
          <w:b/>
          <w:bCs/>
          <w:i/>
          <w:iCs/>
          <w:sz w:val="20"/>
          <w:szCs w:val="20"/>
        </w:rPr>
      </w:pPr>
    </w:p>
    <w:p w14:paraId="282861BB" w14:textId="77777777" w:rsidR="000E01D5" w:rsidRPr="001B11BD" w:rsidRDefault="000E01D5" w:rsidP="000E01D5">
      <w:pPr>
        <w:rPr>
          <w:rFonts w:eastAsia="Malgun Gothic"/>
          <w:b/>
          <w:bCs/>
          <w:i/>
          <w:iCs/>
          <w:sz w:val="20"/>
          <w:szCs w:val="20"/>
        </w:rPr>
      </w:pPr>
      <w:r w:rsidRPr="001B11BD">
        <w:rPr>
          <w:b/>
          <w:bCs/>
          <w:i/>
          <w:iCs/>
          <w:color w:val="000000"/>
          <w:sz w:val="20"/>
          <w:szCs w:val="20"/>
        </w:rPr>
        <w:t xml:space="preserve">For </w:t>
      </w:r>
      <w:proofErr w:type="spellStart"/>
      <w:r w:rsidRPr="001B11BD">
        <w:rPr>
          <w:b/>
          <w:bCs/>
          <w:i/>
          <w:iCs/>
          <w:color w:val="000000"/>
          <w:sz w:val="20"/>
          <w:szCs w:val="20"/>
        </w:rPr>
        <w:t>mDCI</w:t>
      </w:r>
      <w:proofErr w:type="spellEnd"/>
      <w:r w:rsidRPr="001B11BD">
        <w:rPr>
          <w:b/>
          <w:bCs/>
          <w:i/>
          <w:iCs/>
          <w:color w:val="000000"/>
          <w:sz w:val="20"/>
          <w:szCs w:val="20"/>
        </w:rPr>
        <w:t xml:space="preserve"> case,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if the target TCI state is known, upon</w:t>
      </w:r>
      <w:r w:rsidRPr="001B11BD">
        <w:rPr>
          <w:b/>
          <w:bCs/>
          <w:i/>
          <w:iCs/>
          <w:sz w:val="20"/>
          <w:szCs w:val="20"/>
        </w:rPr>
        <w:t xml:space="preserve"> receiv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ing PDSCH carrying</w:t>
      </w:r>
      <w:r w:rsidRPr="001B11BD">
        <w:rPr>
          <w:b/>
          <w:bCs/>
          <w:i/>
          <w:iCs/>
          <w:sz w:val="20"/>
          <w:szCs w:val="20"/>
        </w:rPr>
        <w:t xml:space="preserve">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MAC-CE active TCI state list update from a TRP at slot n</w:t>
      </w:r>
      <w:r w:rsidRPr="001B11BD">
        <w:rPr>
          <w:b/>
          <w:bCs/>
          <w:i/>
          <w:iCs/>
          <w:sz w:val="20"/>
          <w:szCs w:val="20"/>
        </w:rPr>
        <w:t>, UE shall have completed the active TCI state list update by the end of slot n+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*(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-SSB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+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Pr="001B11BD">
        <w:rPr>
          <w:b/>
          <w:bCs/>
          <w:i/>
          <w:iCs/>
          <w:sz w:val="20"/>
          <w:szCs w:val="20"/>
        </w:rPr>
        <w:t xml:space="preserve"> NR slot length and be able to receive scheduled PDSCHs from both TRPs with the new target TCI states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at the first slot that is after</w:t>
      </w:r>
      <w:r w:rsidRPr="001B11BD">
        <w:rPr>
          <w:b/>
          <w:bCs/>
          <w:i/>
          <w:iCs/>
          <w:sz w:val="20"/>
          <w:szCs w:val="20"/>
        </w:rPr>
        <w:t xml:space="preserve"> n+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+TO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*(max (T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first-SSB1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,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first-SSB2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)+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SSB-proc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) /</w:t>
      </w:r>
      <w:r w:rsidRPr="001B11BD">
        <w:rPr>
          <w:b/>
          <w:bCs/>
          <w:i/>
          <w:iCs/>
          <w:sz w:val="20"/>
          <w:szCs w:val="20"/>
        </w:rPr>
        <w:t xml:space="preserve"> NR slot length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+ ceiling(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>/14)</w:t>
      </w:r>
      <w:r w:rsidRPr="001B11BD">
        <w:rPr>
          <w:b/>
          <w:bCs/>
          <w:i/>
          <w:iCs/>
          <w:sz w:val="20"/>
          <w:szCs w:val="20"/>
        </w:rPr>
        <w:t xml:space="preserve">. Where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HARQ</w:t>
      </w:r>
      <w:r w:rsidRPr="001B11BD">
        <w:rPr>
          <w:b/>
          <w:bCs/>
          <w:i/>
          <w:iCs/>
          <w:sz w:val="20"/>
          <w:szCs w:val="20"/>
        </w:rPr>
        <w:t xml:space="preserve">,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first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-SSB,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T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 xml:space="preserve">SSB-proc 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and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TO</w:t>
      </w:r>
      <w:r w:rsidRPr="001B11BD">
        <w:rPr>
          <w:rFonts w:eastAsia="Malgun Gothic"/>
          <w:b/>
          <w:bCs/>
          <w:i/>
          <w:iCs/>
          <w:sz w:val="20"/>
          <w:szCs w:val="20"/>
          <w:vertAlign w:val="subscript"/>
        </w:rPr>
        <w:t>k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are defined in </w:t>
      </w:r>
      <w:r w:rsidRPr="001B11BD">
        <w:rPr>
          <w:b/>
          <w:bCs/>
          <w:i/>
          <w:iCs/>
          <w:sz w:val="20"/>
          <w:szCs w:val="20"/>
          <w:lang w:eastAsia="ko-KR"/>
        </w:rPr>
        <w:t>clause</w:t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8.10E.3, ceiling(x) is the smallest integer such that ceiling(x) </w:t>
      </w:r>
      <w:r w:rsidRPr="001B11BD">
        <w:rPr>
          <w:rFonts w:eastAsia="Malgun Gothic"/>
          <w:b/>
          <w:bCs/>
          <w:i/>
          <w:iCs/>
          <w:sz w:val="20"/>
          <w:szCs w:val="20"/>
        </w:rPr>
        <w:sym w:font="Symbol" w:char="F0B3"/>
      </w:r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x,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is the time required by the UE to perform PDCCH reception and applying spatial QCL information received in DCI for PDSCH processing as described in TS 38.214 [26], and the value of </w:t>
      </w:r>
      <w:proofErr w:type="spellStart"/>
      <w:r w:rsidRPr="001B11BD">
        <w:rPr>
          <w:rFonts w:eastAsia="Malgun Gothic"/>
          <w:b/>
          <w:bCs/>
          <w:i/>
          <w:iCs/>
          <w:sz w:val="20"/>
          <w:szCs w:val="20"/>
        </w:rPr>
        <w:t>timeDurationForQCL</w:t>
      </w:r>
      <w:proofErr w:type="spellEnd"/>
      <w:r w:rsidRPr="001B11BD">
        <w:rPr>
          <w:rFonts w:eastAsia="Malgun Gothic"/>
          <w:b/>
          <w:bCs/>
          <w:i/>
          <w:iCs/>
          <w:sz w:val="20"/>
          <w:szCs w:val="20"/>
        </w:rPr>
        <w:t xml:space="preserve"> is defined in TS 38.331 [2].</w:t>
      </w:r>
      <w:r w:rsidRPr="001B11BD">
        <w:rPr>
          <w:rFonts w:hint="eastAsia"/>
          <w:b/>
          <w:bCs/>
          <w:i/>
          <w:iCs/>
          <w:sz w:val="20"/>
          <w:szCs w:val="20"/>
        </w:rPr>
        <w:t xml:space="preserve"> </w:t>
      </w:r>
      <w:r w:rsidRPr="001B11BD">
        <w:rPr>
          <w:b/>
          <w:bCs/>
          <w:i/>
          <w:iCs/>
          <w:sz w:val="20"/>
          <w:szCs w:val="20"/>
        </w:rPr>
        <w:t>Dual target TCI states can be used in the same slot for PDCCH or PDSCH only after both TCI states on TCI state list(s) are activated.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4BD8FC33" w14:textId="66B79B06" w:rsidR="00622CA0" w:rsidRDefault="00666B62" w:rsidP="00622CA0">
      <w:pPr>
        <w:pStyle w:val="EX"/>
        <w:rPr>
          <w:sz w:val="20"/>
          <w:szCs w:val="20"/>
        </w:rPr>
      </w:pPr>
      <w:r w:rsidRPr="00666B62">
        <w:rPr>
          <w:sz w:val="20"/>
          <w:szCs w:val="20"/>
        </w:rPr>
        <w:t>R4-2400439</w:t>
      </w:r>
      <w:r w:rsidR="00622CA0" w:rsidRPr="00622CA0">
        <w:rPr>
          <w:sz w:val="20"/>
          <w:szCs w:val="20"/>
        </w:rPr>
        <w:t>, "</w:t>
      </w:r>
      <w:r w:rsidRPr="00666B62">
        <w:rPr>
          <w:sz w:val="20"/>
          <w:szCs w:val="20"/>
        </w:rPr>
        <w:t>(</w:t>
      </w:r>
      <w:proofErr w:type="spellStart"/>
      <w:r w:rsidRPr="00666B62">
        <w:rPr>
          <w:sz w:val="20"/>
          <w:szCs w:val="20"/>
        </w:rPr>
        <w:t>NR_newRAT</w:t>
      </w:r>
      <w:proofErr w:type="spellEnd"/>
      <w:r w:rsidRPr="00666B62">
        <w:rPr>
          <w:sz w:val="20"/>
          <w:szCs w:val="20"/>
        </w:rPr>
        <w:t>-Core) On active TCI state list update delay</w:t>
      </w:r>
      <w:r w:rsidR="00622CA0" w:rsidRPr="00622CA0">
        <w:rPr>
          <w:sz w:val="20"/>
          <w:szCs w:val="20"/>
        </w:rPr>
        <w:t>,"</w:t>
      </w:r>
      <w:r>
        <w:rPr>
          <w:sz w:val="20"/>
          <w:szCs w:val="20"/>
        </w:rPr>
        <w:t xml:space="preserve"> Apple</w:t>
      </w:r>
    </w:p>
    <w:p w14:paraId="2DFBC437" w14:textId="6770A5EA" w:rsidR="00BB3EFF" w:rsidRDefault="008C61C1" w:rsidP="0003501A">
      <w:pPr>
        <w:pStyle w:val="EX"/>
        <w:rPr>
          <w:sz w:val="20"/>
          <w:szCs w:val="20"/>
        </w:rPr>
      </w:pPr>
      <w:r w:rsidRPr="00082E65">
        <w:rPr>
          <w:sz w:val="20"/>
          <w:szCs w:val="20"/>
        </w:rPr>
        <w:t>R</w:t>
      </w:r>
      <w:r>
        <w:rPr>
          <w:sz w:val="20"/>
          <w:szCs w:val="20"/>
        </w:rPr>
        <w:t>1</w:t>
      </w:r>
      <w:r w:rsidRPr="00082E65">
        <w:rPr>
          <w:sz w:val="20"/>
          <w:szCs w:val="20"/>
        </w:rPr>
        <w:t>-23</w:t>
      </w:r>
      <w:r>
        <w:rPr>
          <w:sz w:val="20"/>
          <w:szCs w:val="20"/>
        </w:rPr>
        <w:t>10581</w:t>
      </w:r>
      <w:r w:rsidRPr="00082E65">
        <w:rPr>
          <w:sz w:val="20"/>
          <w:szCs w:val="20"/>
        </w:rPr>
        <w:t>, "</w:t>
      </w:r>
      <w:r w:rsidRPr="008C61C1">
        <w:rPr>
          <w:sz w:val="20"/>
          <w:szCs w:val="20"/>
        </w:rPr>
        <w:t xml:space="preserve">Reply LS on Dual TCI state switching in </w:t>
      </w:r>
      <w:proofErr w:type="spellStart"/>
      <w:r w:rsidRPr="008C61C1">
        <w:rPr>
          <w:sz w:val="20"/>
          <w:szCs w:val="20"/>
        </w:rPr>
        <w:t>mDCI</w:t>
      </w:r>
      <w:proofErr w:type="spellEnd"/>
      <w:r w:rsidRPr="00082E65">
        <w:rPr>
          <w:sz w:val="20"/>
          <w:szCs w:val="20"/>
        </w:rPr>
        <w:t xml:space="preserve">," </w:t>
      </w:r>
      <w:proofErr w:type="gramStart"/>
      <w:r>
        <w:rPr>
          <w:sz w:val="20"/>
          <w:szCs w:val="20"/>
        </w:rPr>
        <w:t>RAN1</w:t>
      </w:r>
      <w:proofErr w:type="gramEnd"/>
    </w:p>
    <w:p w14:paraId="787B6B4C" w14:textId="66EC4BC0" w:rsidR="00353FE0" w:rsidRDefault="00353FE0" w:rsidP="00353FE0">
      <w:pPr>
        <w:pStyle w:val="EX"/>
        <w:rPr>
          <w:sz w:val="20"/>
          <w:szCs w:val="20"/>
        </w:rPr>
      </w:pPr>
      <w:r w:rsidRPr="00082E65">
        <w:rPr>
          <w:sz w:val="20"/>
          <w:szCs w:val="20"/>
        </w:rPr>
        <w:t>R4-23</w:t>
      </w:r>
      <w:r>
        <w:rPr>
          <w:sz w:val="20"/>
          <w:szCs w:val="20"/>
        </w:rPr>
        <w:t>21602</w:t>
      </w:r>
      <w:r w:rsidRPr="00082E65">
        <w:rPr>
          <w:sz w:val="20"/>
          <w:szCs w:val="20"/>
        </w:rPr>
        <w:t>, "</w:t>
      </w:r>
      <w:r w:rsidRPr="00353FE0">
        <w:rPr>
          <w:sz w:val="20"/>
          <w:szCs w:val="20"/>
        </w:rPr>
        <w:t>WF on core maintenance and performance part for multi-Rx WI</w:t>
      </w:r>
      <w:r w:rsidRPr="00082E65">
        <w:rPr>
          <w:sz w:val="20"/>
          <w:szCs w:val="20"/>
        </w:rPr>
        <w:t xml:space="preserve">," </w:t>
      </w:r>
      <w:r>
        <w:rPr>
          <w:sz w:val="20"/>
          <w:szCs w:val="20"/>
        </w:rPr>
        <w:t>vivo, Ericsson</w:t>
      </w:r>
    </w:p>
    <w:p w14:paraId="20523788" w14:textId="2D7E721B" w:rsidR="00353FE0" w:rsidRPr="001806A5" w:rsidRDefault="00353FE0" w:rsidP="001806A5">
      <w:pPr>
        <w:pStyle w:val="EX"/>
        <w:rPr>
          <w:sz w:val="20"/>
          <w:szCs w:val="20"/>
        </w:rPr>
      </w:pPr>
      <w:r w:rsidRPr="001806A5">
        <w:rPr>
          <w:sz w:val="20"/>
          <w:szCs w:val="20"/>
        </w:rPr>
        <w:t>R4-23</w:t>
      </w:r>
      <w:r w:rsidR="001806A5">
        <w:rPr>
          <w:sz w:val="20"/>
          <w:szCs w:val="20"/>
        </w:rPr>
        <w:t>21636</w:t>
      </w:r>
      <w:r w:rsidRPr="001806A5">
        <w:rPr>
          <w:sz w:val="20"/>
          <w:szCs w:val="20"/>
        </w:rPr>
        <w:t>, "</w:t>
      </w:r>
      <w:r w:rsidR="001806A5" w:rsidRPr="001806A5">
        <w:rPr>
          <w:sz w:val="20"/>
          <w:szCs w:val="20"/>
        </w:rPr>
        <w:t>Big CR to TS 38.133 for RRM requirements for NR FR2 multi-Rx chain DL reception</w:t>
      </w:r>
      <w:r w:rsidRPr="001806A5">
        <w:rPr>
          <w:sz w:val="20"/>
          <w:szCs w:val="20"/>
        </w:rPr>
        <w:t>," vivo, Ericsson</w:t>
      </w:r>
    </w:p>
    <w:p w14:paraId="4F106AC8" w14:textId="77777777" w:rsidR="00353FE0" w:rsidRPr="0003501A" w:rsidRDefault="00353FE0" w:rsidP="00353FE0">
      <w:pPr>
        <w:pStyle w:val="EX"/>
        <w:numPr>
          <w:ilvl w:val="0"/>
          <w:numId w:val="0"/>
        </w:numPr>
        <w:ind w:left="369" w:hanging="369"/>
        <w:rPr>
          <w:sz w:val="20"/>
          <w:szCs w:val="20"/>
        </w:rPr>
      </w:pPr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2735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2DE1" w14:textId="77777777" w:rsidR="00273598" w:rsidRDefault="00273598">
      <w:r>
        <w:separator/>
      </w:r>
    </w:p>
  </w:endnote>
  <w:endnote w:type="continuationSeparator" w:id="0">
    <w:p w14:paraId="544228DD" w14:textId="77777777" w:rsidR="00273598" w:rsidRDefault="0027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1D18" w14:textId="77777777" w:rsidR="00F64097" w:rsidRDefault="00F64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454F" w14:textId="77777777" w:rsidR="00F64097" w:rsidRDefault="00F64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35B2" w14:textId="77777777" w:rsidR="00F64097" w:rsidRDefault="00F64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A64F" w14:textId="77777777" w:rsidR="00273598" w:rsidRDefault="00273598">
      <w:r>
        <w:separator/>
      </w:r>
    </w:p>
  </w:footnote>
  <w:footnote w:type="continuationSeparator" w:id="0">
    <w:p w14:paraId="487FA9D0" w14:textId="77777777" w:rsidR="00273598" w:rsidRDefault="00273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D585" w14:textId="77777777" w:rsidR="00F64097" w:rsidRDefault="00F64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882C" w14:textId="77777777" w:rsidR="00F64097" w:rsidRDefault="00F64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1631"/>
    <w:multiLevelType w:val="hybridMultilevel"/>
    <w:tmpl w:val="32122DF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1E0858D1"/>
    <w:multiLevelType w:val="hybridMultilevel"/>
    <w:tmpl w:val="3BC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FB7500"/>
    <w:multiLevelType w:val="hybridMultilevel"/>
    <w:tmpl w:val="AD66C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96568CF"/>
    <w:multiLevelType w:val="hybridMultilevel"/>
    <w:tmpl w:val="2FF2A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A7376"/>
    <w:multiLevelType w:val="hybridMultilevel"/>
    <w:tmpl w:val="9AE84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768E4"/>
    <w:multiLevelType w:val="hybridMultilevel"/>
    <w:tmpl w:val="79E82E2E"/>
    <w:lvl w:ilvl="0" w:tplc="2FFAF1B0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C185FF8"/>
    <w:multiLevelType w:val="hybridMultilevel"/>
    <w:tmpl w:val="CBECC8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0212E41"/>
    <w:multiLevelType w:val="hybridMultilevel"/>
    <w:tmpl w:val="60AAEE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67C66"/>
    <w:multiLevelType w:val="hybridMultilevel"/>
    <w:tmpl w:val="600AE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710814"/>
    <w:multiLevelType w:val="hybridMultilevel"/>
    <w:tmpl w:val="504A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0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0F701C"/>
    <w:multiLevelType w:val="hybridMultilevel"/>
    <w:tmpl w:val="408CA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6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6"/>
  </w:num>
  <w:num w:numId="8" w16cid:durableId="820000239">
    <w:abstractNumId w:val="6"/>
  </w:num>
  <w:num w:numId="9" w16cid:durableId="1418207271">
    <w:abstractNumId w:val="31"/>
  </w:num>
  <w:num w:numId="10" w16cid:durableId="1583371418">
    <w:abstractNumId w:val="43"/>
  </w:num>
  <w:num w:numId="11" w16cid:durableId="654532386">
    <w:abstractNumId w:val="17"/>
  </w:num>
  <w:num w:numId="12" w16cid:durableId="1304584639">
    <w:abstractNumId w:val="14"/>
  </w:num>
  <w:num w:numId="13" w16cid:durableId="721171787">
    <w:abstractNumId w:val="10"/>
  </w:num>
  <w:num w:numId="14" w16cid:durableId="1592349769">
    <w:abstractNumId w:val="41"/>
  </w:num>
  <w:num w:numId="15" w16cid:durableId="278998918">
    <w:abstractNumId w:val="22"/>
  </w:num>
  <w:num w:numId="16" w16cid:durableId="434713335">
    <w:abstractNumId w:val="38"/>
  </w:num>
  <w:num w:numId="17" w16cid:durableId="1786650561">
    <w:abstractNumId w:val="23"/>
  </w:num>
  <w:num w:numId="18" w16cid:durableId="119229966">
    <w:abstractNumId w:val="7"/>
  </w:num>
  <w:num w:numId="19" w16cid:durableId="773282714">
    <w:abstractNumId w:val="29"/>
  </w:num>
  <w:num w:numId="20" w16cid:durableId="1943295931">
    <w:abstractNumId w:val="1"/>
  </w:num>
  <w:num w:numId="21" w16cid:durableId="721640857">
    <w:abstractNumId w:val="51"/>
  </w:num>
  <w:num w:numId="22" w16cid:durableId="1167212164">
    <w:abstractNumId w:val="52"/>
  </w:num>
  <w:num w:numId="23" w16cid:durableId="240023206">
    <w:abstractNumId w:val="30"/>
  </w:num>
  <w:num w:numId="24" w16cid:durableId="191648044">
    <w:abstractNumId w:val="16"/>
  </w:num>
  <w:num w:numId="25" w16cid:durableId="473066965">
    <w:abstractNumId w:val="27"/>
  </w:num>
  <w:num w:numId="26" w16cid:durableId="1489638411">
    <w:abstractNumId w:val="25"/>
  </w:num>
  <w:num w:numId="27" w16cid:durableId="1422525457">
    <w:abstractNumId w:val="24"/>
  </w:num>
  <w:num w:numId="28" w16cid:durableId="653946618">
    <w:abstractNumId w:val="4"/>
  </w:num>
  <w:num w:numId="29" w16cid:durableId="1543327048">
    <w:abstractNumId w:val="54"/>
  </w:num>
  <w:num w:numId="30" w16cid:durableId="991716118">
    <w:abstractNumId w:val="18"/>
  </w:num>
  <w:num w:numId="31" w16cid:durableId="737675157">
    <w:abstractNumId w:val="20"/>
  </w:num>
  <w:num w:numId="32" w16cid:durableId="526335178">
    <w:abstractNumId w:val="13"/>
  </w:num>
  <w:num w:numId="33" w16cid:durableId="1432161911">
    <w:abstractNumId w:val="5"/>
  </w:num>
  <w:num w:numId="34" w16cid:durableId="463815305">
    <w:abstractNumId w:val="37"/>
  </w:num>
  <w:num w:numId="35" w16cid:durableId="1451046251">
    <w:abstractNumId w:val="50"/>
  </w:num>
  <w:num w:numId="36" w16cid:durableId="1500928002">
    <w:abstractNumId w:val="39"/>
  </w:num>
  <w:num w:numId="37" w16cid:durableId="481117822">
    <w:abstractNumId w:val="15"/>
  </w:num>
  <w:num w:numId="38" w16cid:durableId="1328439027">
    <w:abstractNumId w:val="44"/>
  </w:num>
  <w:num w:numId="39" w16cid:durableId="1341740826">
    <w:abstractNumId w:val="36"/>
  </w:num>
  <w:num w:numId="40" w16cid:durableId="1537429877">
    <w:abstractNumId w:val="49"/>
  </w:num>
  <w:num w:numId="41" w16cid:durableId="302203300">
    <w:abstractNumId w:val="55"/>
  </w:num>
  <w:num w:numId="42" w16cid:durableId="381712461">
    <w:abstractNumId w:val="21"/>
  </w:num>
  <w:num w:numId="43" w16cid:durableId="1108353740">
    <w:abstractNumId w:val="19"/>
  </w:num>
  <w:num w:numId="44" w16cid:durableId="912857868">
    <w:abstractNumId w:val="28"/>
  </w:num>
  <w:num w:numId="45" w16cid:durableId="1358585767">
    <w:abstractNumId w:val="34"/>
  </w:num>
  <w:num w:numId="46" w16cid:durableId="596602009">
    <w:abstractNumId w:val="47"/>
  </w:num>
  <w:num w:numId="47" w16cid:durableId="736827667">
    <w:abstractNumId w:val="9"/>
  </w:num>
  <w:num w:numId="48" w16cid:durableId="704595738">
    <w:abstractNumId w:val="48"/>
  </w:num>
  <w:num w:numId="49" w16cid:durableId="1945575566">
    <w:abstractNumId w:val="8"/>
  </w:num>
  <w:num w:numId="50" w16cid:durableId="1385643258">
    <w:abstractNumId w:val="53"/>
  </w:num>
  <w:num w:numId="51" w16cid:durableId="297734826">
    <w:abstractNumId w:val="45"/>
  </w:num>
  <w:num w:numId="52" w16cid:durableId="626274035">
    <w:abstractNumId w:val="40"/>
  </w:num>
  <w:num w:numId="53" w16cid:durableId="279841467">
    <w:abstractNumId w:val="42"/>
  </w:num>
  <w:num w:numId="54" w16cid:durableId="1171069925">
    <w:abstractNumId w:val="32"/>
  </w:num>
  <w:num w:numId="55" w16cid:durableId="614101913">
    <w:abstractNumId w:val="35"/>
  </w:num>
  <w:num w:numId="56" w16cid:durableId="243609066">
    <w:abstractNumId w:val="11"/>
  </w:num>
  <w:num w:numId="57" w16cid:durableId="1436749609">
    <w:abstractNumId w:val="33"/>
  </w:num>
  <w:num w:numId="58" w16cid:durableId="21221436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06869"/>
    <w:rsid w:val="00011C66"/>
    <w:rsid w:val="000129A5"/>
    <w:rsid w:val="00012A37"/>
    <w:rsid w:val="0001496E"/>
    <w:rsid w:val="000262F6"/>
    <w:rsid w:val="00026BD3"/>
    <w:rsid w:val="00033397"/>
    <w:rsid w:val="0003501A"/>
    <w:rsid w:val="00040095"/>
    <w:rsid w:val="000428A7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67FD6"/>
    <w:rsid w:val="00071312"/>
    <w:rsid w:val="00074BDF"/>
    <w:rsid w:val="00077697"/>
    <w:rsid w:val="00080512"/>
    <w:rsid w:val="00082E65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09FA"/>
    <w:rsid w:val="000C1B24"/>
    <w:rsid w:val="000C47C3"/>
    <w:rsid w:val="000C59B4"/>
    <w:rsid w:val="000C7FB6"/>
    <w:rsid w:val="000D02FD"/>
    <w:rsid w:val="000D2AB6"/>
    <w:rsid w:val="000D2C4B"/>
    <w:rsid w:val="000D58AB"/>
    <w:rsid w:val="000D7D1B"/>
    <w:rsid w:val="000E01D5"/>
    <w:rsid w:val="000E16EF"/>
    <w:rsid w:val="000E3702"/>
    <w:rsid w:val="000E7808"/>
    <w:rsid w:val="000F032B"/>
    <w:rsid w:val="000F1A79"/>
    <w:rsid w:val="000F1D2A"/>
    <w:rsid w:val="000F3400"/>
    <w:rsid w:val="000F413D"/>
    <w:rsid w:val="000F42F7"/>
    <w:rsid w:val="000F4BE8"/>
    <w:rsid w:val="000F4D62"/>
    <w:rsid w:val="000F5499"/>
    <w:rsid w:val="000F5D71"/>
    <w:rsid w:val="001016B4"/>
    <w:rsid w:val="00101EB9"/>
    <w:rsid w:val="00104836"/>
    <w:rsid w:val="00104BC6"/>
    <w:rsid w:val="00104E3B"/>
    <w:rsid w:val="00112A20"/>
    <w:rsid w:val="00112D80"/>
    <w:rsid w:val="0011484E"/>
    <w:rsid w:val="00114E2C"/>
    <w:rsid w:val="0012090B"/>
    <w:rsid w:val="00122DA8"/>
    <w:rsid w:val="00123B8A"/>
    <w:rsid w:val="00126F3E"/>
    <w:rsid w:val="00133525"/>
    <w:rsid w:val="00133ED8"/>
    <w:rsid w:val="001343AB"/>
    <w:rsid w:val="00134E23"/>
    <w:rsid w:val="00152010"/>
    <w:rsid w:val="0015223A"/>
    <w:rsid w:val="0015240F"/>
    <w:rsid w:val="001529BF"/>
    <w:rsid w:val="001549F2"/>
    <w:rsid w:val="001620A7"/>
    <w:rsid w:val="00162A8A"/>
    <w:rsid w:val="00165302"/>
    <w:rsid w:val="00167A77"/>
    <w:rsid w:val="00171166"/>
    <w:rsid w:val="00171FDC"/>
    <w:rsid w:val="00180632"/>
    <w:rsid w:val="001806A5"/>
    <w:rsid w:val="00182F98"/>
    <w:rsid w:val="00186EF5"/>
    <w:rsid w:val="0019040A"/>
    <w:rsid w:val="00191964"/>
    <w:rsid w:val="0019258D"/>
    <w:rsid w:val="00193E2C"/>
    <w:rsid w:val="00193F04"/>
    <w:rsid w:val="001A1513"/>
    <w:rsid w:val="001A3AAC"/>
    <w:rsid w:val="001A4C42"/>
    <w:rsid w:val="001B11BD"/>
    <w:rsid w:val="001B2337"/>
    <w:rsid w:val="001C21C3"/>
    <w:rsid w:val="001C5ACF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40CB"/>
    <w:rsid w:val="001F6F65"/>
    <w:rsid w:val="00200761"/>
    <w:rsid w:val="0021091A"/>
    <w:rsid w:val="00210943"/>
    <w:rsid w:val="00211302"/>
    <w:rsid w:val="002117BB"/>
    <w:rsid w:val="00216F05"/>
    <w:rsid w:val="00220BF3"/>
    <w:rsid w:val="00221FE4"/>
    <w:rsid w:val="00223D34"/>
    <w:rsid w:val="00223E60"/>
    <w:rsid w:val="002245F0"/>
    <w:rsid w:val="00225E3F"/>
    <w:rsid w:val="00230C9B"/>
    <w:rsid w:val="002347A2"/>
    <w:rsid w:val="00235941"/>
    <w:rsid w:val="0023723C"/>
    <w:rsid w:val="002419B9"/>
    <w:rsid w:val="002419C4"/>
    <w:rsid w:val="00244A1B"/>
    <w:rsid w:val="00244AEF"/>
    <w:rsid w:val="00247926"/>
    <w:rsid w:val="0025067B"/>
    <w:rsid w:val="00253687"/>
    <w:rsid w:val="00254E0F"/>
    <w:rsid w:val="00255247"/>
    <w:rsid w:val="002557C8"/>
    <w:rsid w:val="002600B9"/>
    <w:rsid w:val="00261DE3"/>
    <w:rsid w:val="00262167"/>
    <w:rsid w:val="002654F1"/>
    <w:rsid w:val="00265684"/>
    <w:rsid w:val="002675F0"/>
    <w:rsid w:val="00273598"/>
    <w:rsid w:val="00275F35"/>
    <w:rsid w:val="00276EE4"/>
    <w:rsid w:val="0027751B"/>
    <w:rsid w:val="00285890"/>
    <w:rsid w:val="002868F0"/>
    <w:rsid w:val="00287B8F"/>
    <w:rsid w:val="00292CBB"/>
    <w:rsid w:val="002935D4"/>
    <w:rsid w:val="00294DDA"/>
    <w:rsid w:val="002A5644"/>
    <w:rsid w:val="002B2D3F"/>
    <w:rsid w:val="002B378B"/>
    <w:rsid w:val="002B3DDB"/>
    <w:rsid w:val="002B6339"/>
    <w:rsid w:val="002C34CE"/>
    <w:rsid w:val="002C4ECD"/>
    <w:rsid w:val="002D16F1"/>
    <w:rsid w:val="002D22D9"/>
    <w:rsid w:val="002D56F3"/>
    <w:rsid w:val="002D7E93"/>
    <w:rsid w:val="002E0086"/>
    <w:rsid w:val="002E00EE"/>
    <w:rsid w:val="002E1F9D"/>
    <w:rsid w:val="002F0E0C"/>
    <w:rsid w:val="002F21F4"/>
    <w:rsid w:val="002F5216"/>
    <w:rsid w:val="00300ACF"/>
    <w:rsid w:val="00300BA9"/>
    <w:rsid w:val="00301868"/>
    <w:rsid w:val="00303F37"/>
    <w:rsid w:val="00307031"/>
    <w:rsid w:val="00312BF7"/>
    <w:rsid w:val="00313A57"/>
    <w:rsid w:val="00315B08"/>
    <w:rsid w:val="003172DC"/>
    <w:rsid w:val="003178DD"/>
    <w:rsid w:val="003211AF"/>
    <w:rsid w:val="003242B5"/>
    <w:rsid w:val="003267D7"/>
    <w:rsid w:val="003348D2"/>
    <w:rsid w:val="003358E2"/>
    <w:rsid w:val="0033606D"/>
    <w:rsid w:val="00336438"/>
    <w:rsid w:val="003378AE"/>
    <w:rsid w:val="00337B72"/>
    <w:rsid w:val="003402C9"/>
    <w:rsid w:val="0034052F"/>
    <w:rsid w:val="00340CDF"/>
    <w:rsid w:val="00340D56"/>
    <w:rsid w:val="0034273B"/>
    <w:rsid w:val="00345425"/>
    <w:rsid w:val="0034735C"/>
    <w:rsid w:val="00350433"/>
    <w:rsid w:val="00350545"/>
    <w:rsid w:val="003523D8"/>
    <w:rsid w:val="00352816"/>
    <w:rsid w:val="00353C63"/>
    <w:rsid w:val="00353FE0"/>
    <w:rsid w:val="0035462D"/>
    <w:rsid w:val="00357075"/>
    <w:rsid w:val="00360810"/>
    <w:rsid w:val="00361D93"/>
    <w:rsid w:val="00363C61"/>
    <w:rsid w:val="003650C3"/>
    <w:rsid w:val="0036620E"/>
    <w:rsid w:val="003671B1"/>
    <w:rsid w:val="00370A9A"/>
    <w:rsid w:val="00371558"/>
    <w:rsid w:val="00371B59"/>
    <w:rsid w:val="0037264F"/>
    <w:rsid w:val="003736FD"/>
    <w:rsid w:val="003744F9"/>
    <w:rsid w:val="003765B8"/>
    <w:rsid w:val="003844E2"/>
    <w:rsid w:val="00384F83"/>
    <w:rsid w:val="00392BEA"/>
    <w:rsid w:val="00395D04"/>
    <w:rsid w:val="003A0483"/>
    <w:rsid w:val="003A706D"/>
    <w:rsid w:val="003B0393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5CE1"/>
    <w:rsid w:val="003F6793"/>
    <w:rsid w:val="00400308"/>
    <w:rsid w:val="0040110C"/>
    <w:rsid w:val="00406636"/>
    <w:rsid w:val="0041089F"/>
    <w:rsid w:val="00410E46"/>
    <w:rsid w:val="00412687"/>
    <w:rsid w:val="004136E1"/>
    <w:rsid w:val="004221E3"/>
    <w:rsid w:val="004231E2"/>
    <w:rsid w:val="00423334"/>
    <w:rsid w:val="00423A24"/>
    <w:rsid w:val="00424397"/>
    <w:rsid w:val="0042668D"/>
    <w:rsid w:val="00426AAE"/>
    <w:rsid w:val="00430001"/>
    <w:rsid w:val="004340D9"/>
    <w:rsid w:val="004345EC"/>
    <w:rsid w:val="004359F8"/>
    <w:rsid w:val="00435B44"/>
    <w:rsid w:val="004406A5"/>
    <w:rsid w:val="00442E80"/>
    <w:rsid w:val="00443B1F"/>
    <w:rsid w:val="00445952"/>
    <w:rsid w:val="00447B7C"/>
    <w:rsid w:val="00447E12"/>
    <w:rsid w:val="0045245B"/>
    <w:rsid w:val="00472C04"/>
    <w:rsid w:val="004735B3"/>
    <w:rsid w:val="0048182A"/>
    <w:rsid w:val="004826A9"/>
    <w:rsid w:val="004837BD"/>
    <w:rsid w:val="00493D4C"/>
    <w:rsid w:val="00494804"/>
    <w:rsid w:val="004A066A"/>
    <w:rsid w:val="004A603D"/>
    <w:rsid w:val="004A6B02"/>
    <w:rsid w:val="004B0A95"/>
    <w:rsid w:val="004B0ECB"/>
    <w:rsid w:val="004C1601"/>
    <w:rsid w:val="004C21DF"/>
    <w:rsid w:val="004C5265"/>
    <w:rsid w:val="004C554E"/>
    <w:rsid w:val="004D3578"/>
    <w:rsid w:val="004D7E14"/>
    <w:rsid w:val="004E0E90"/>
    <w:rsid w:val="004E213A"/>
    <w:rsid w:val="004E39A2"/>
    <w:rsid w:val="004E3C97"/>
    <w:rsid w:val="004E53DA"/>
    <w:rsid w:val="004E7F50"/>
    <w:rsid w:val="004F07FD"/>
    <w:rsid w:val="004F0988"/>
    <w:rsid w:val="004F279C"/>
    <w:rsid w:val="004F3340"/>
    <w:rsid w:val="004F3E3D"/>
    <w:rsid w:val="004F46DD"/>
    <w:rsid w:val="004F6220"/>
    <w:rsid w:val="00503000"/>
    <w:rsid w:val="005032A8"/>
    <w:rsid w:val="005037D3"/>
    <w:rsid w:val="005042F0"/>
    <w:rsid w:val="00504E00"/>
    <w:rsid w:val="00506787"/>
    <w:rsid w:val="0051004D"/>
    <w:rsid w:val="005157F0"/>
    <w:rsid w:val="00520120"/>
    <w:rsid w:val="005204B4"/>
    <w:rsid w:val="005208B7"/>
    <w:rsid w:val="0052244D"/>
    <w:rsid w:val="005273BE"/>
    <w:rsid w:val="005312F0"/>
    <w:rsid w:val="005324C2"/>
    <w:rsid w:val="0053388B"/>
    <w:rsid w:val="00535773"/>
    <w:rsid w:val="00537C54"/>
    <w:rsid w:val="00542052"/>
    <w:rsid w:val="00543E6C"/>
    <w:rsid w:val="00551342"/>
    <w:rsid w:val="005547B0"/>
    <w:rsid w:val="00554CE1"/>
    <w:rsid w:val="00555534"/>
    <w:rsid w:val="0056039A"/>
    <w:rsid w:val="0056116C"/>
    <w:rsid w:val="005622A2"/>
    <w:rsid w:val="00562380"/>
    <w:rsid w:val="00562844"/>
    <w:rsid w:val="00564A23"/>
    <w:rsid w:val="00565087"/>
    <w:rsid w:val="0057261C"/>
    <w:rsid w:val="00572E14"/>
    <w:rsid w:val="00582450"/>
    <w:rsid w:val="00591E7E"/>
    <w:rsid w:val="005930E6"/>
    <w:rsid w:val="00596172"/>
    <w:rsid w:val="005973BE"/>
    <w:rsid w:val="005A5986"/>
    <w:rsid w:val="005B1F1B"/>
    <w:rsid w:val="005B29C5"/>
    <w:rsid w:val="005B365D"/>
    <w:rsid w:val="005B3CCF"/>
    <w:rsid w:val="005B6DD9"/>
    <w:rsid w:val="005C2A4F"/>
    <w:rsid w:val="005C4000"/>
    <w:rsid w:val="005C422A"/>
    <w:rsid w:val="005D0DD2"/>
    <w:rsid w:val="005D2E01"/>
    <w:rsid w:val="005D67FC"/>
    <w:rsid w:val="005D7526"/>
    <w:rsid w:val="005D78A9"/>
    <w:rsid w:val="005E683B"/>
    <w:rsid w:val="005E69AE"/>
    <w:rsid w:val="005F4B4C"/>
    <w:rsid w:val="005F4CDD"/>
    <w:rsid w:val="005F5B2B"/>
    <w:rsid w:val="005F6269"/>
    <w:rsid w:val="005F686C"/>
    <w:rsid w:val="00602AEA"/>
    <w:rsid w:val="00607B45"/>
    <w:rsid w:val="00607E3C"/>
    <w:rsid w:val="00614FDF"/>
    <w:rsid w:val="0061775C"/>
    <w:rsid w:val="00617ED4"/>
    <w:rsid w:val="00622CA0"/>
    <w:rsid w:val="00623C82"/>
    <w:rsid w:val="00624242"/>
    <w:rsid w:val="00624605"/>
    <w:rsid w:val="006246A7"/>
    <w:rsid w:val="0062595A"/>
    <w:rsid w:val="006265BD"/>
    <w:rsid w:val="00632B45"/>
    <w:rsid w:val="006343D6"/>
    <w:rsid w:val="0063543D"/>
    <w:rsid w:val="00640CF9"/>
    <w:rsid w:val="00641C23"/>
    <w:rsid w:val="006459B5"/>
    <w:rsid w:val="00647114"/>
    <w:rsid w:val="0065563F"/>
    <w:rsid w:val="00662A4B"/>
    <w:rsid w:val="00666B62"/>
    <w:rsid w:val="0066731C"/>
    <w:rsid w:val="00670349"/>
    <w:rsid w:val="006753FB"/>
    <w:rsid w:val="006759E6"/>
    <w:rsid w:val="00685171"/>
    <w:rsid w:val="006A0145"/>
    <w:rsid w:val="006A016F"/>
    <w:rsid w:val="006A0912"/>
    <w:rsid w:val="006A323F"/>
    <w:rsid w:val="006A7B92"/>
    <w:rsid w:val="006B30D0"/>
    <w:rsid w:val="006C0730"/>
    <w:rsid w:val="006C0AD3"/>
    <w:rsid w:val="006C14A4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0EBB"/>
    <w:rsid w:val="007010A5"/>
    <w:rsid w:val="00703E3B"/>
    <w:rsid w:val="00705538"/>
    <w:rsid w:val="007059D9"/>
    <w:rsid w:val="007060EB"/>
    <w:rsid w:val="007063FA"/>
    <w:rsid w:val="00713C44"/>
    <w:rsid w:val="00721A5B"/>
    <w:rsid w:val="00723A44"/>
    <w:rsid w:val="00724E0C"/>
    <w:rsid w:val="00725B40"/>
    <w:rsid w:val="00726A73"/>
    <w:rsid w:val="00734A5B"/>
    <w:rsid w:val="00736E67"/>
    <w:rsid w:val="0074026F"/>
    <w:rsid w:val="007420D3"/>
    <w:rsid w:val="007429F6"/>
    <w:rsid w:val="00742A9C"/>
    <w:rsid w:val="00742B5A"/>
    <w:rsid w:val="00744E76"/>
    <w:rsid w:val="00752198"/>
    <w:rsid w:val="00753881"/>
    <w:rsid w:val="007577D5"/>
    <w:rsid w:val="00761266"/>
    <w:rsid w:val="007615CA"/>
    <w:rsid w:val="00761A89"/>
    <w:rsid w:val="00762483"/>
    <w:rsid w:val="00765D33"/>
    <w:rsid w:val="0077432F"/>
    <w:rsid w:val="00774DA4"/>
    <w:rsid w:val="00775195"/>
    <w:rsid w:val="00781F0F"/>
    <w:rsid w:val="007851C1"/>
    <w:rsid w:val="00786A20"/>
    <w:rsid w:val="00786D37"/>
    <w:rsid w:val="00790693"/>
    <w:rsid w:val="00791110"/>
    <w:rsid w:val="00791FEE"/>
    <w:rsid w:val="007A0E59"/>
    <w:rsid w:val="007B2F1E"/>
    <w:rsid w:val="007B462B"/>
    <w:rsid w:val="007B600E"/>
    <w:rsid w:val="007C4A4E"/>
    <w:rsid w:val="007C7A1D"/>
    <w:rsid w:val="007D48CC"/>
    <w:rsid w:val="007D5172"/>
    <w:rsid w:val="007D53B3"/>
    <w:rsid w:val="007D5A1C"/>
    <w:rsid w:val="007D7D88"/>
    <w:rsid w:val="007E2E4B"/>
    <w:rsid w:val="007E6293"/>
    <w:rsid w:val="007E7899"/>
    <w:rsid w:val="007F0AED"/>
    <w:rsid w:val="007F0F4A"/>
    <w:rsid w:val="007F708E"/>
    <w:rsid w:val="008028A4"/>
    <w:rsid w:val="008038C2"/>
    <w:rsid w:val="00805370"/>
    <w:rsid w:val="00810E8D"/>
    <w:rsid w:val="008166F9"/>
    <w:rsid w:val="00820B25"/>
    <w:rsid w:val="00820E0F"/>
    <w:rsid w:val="00821AEF"/>
    <w:rsid w:val="00823989"/>
    <w:rsid w:val="00826E3B"/>
    <w:rsid w:val="008276AC"/>
    <w:rsid w:val="00830747"/>
    <w:rsid w:val="00831714"/>
    <w:rsid w:val="00833062"/>
    <w:rsid w:val="00833358"/>
    <w:rsid w:val="008340FF"/>
    <w:rsid w:val="008366FC"/>
    <w:rsid w:val="0083729B"/>
    <w:rsid w:val="00840D0A"/>
    <w:rsid w:val="00841896"/>
    <w:rsid w:val="0084389E"/>
    <w:rsid w:val="00843B15"/>
    <w:rsid w:val="008478EC"/>
    <w:rsid w:val="0085115B"/>
    <w:rsid w:val="008559EF"/>
    <w:rsid w:val="008569D0"/>
    <w:rsid w:val="008610F3"/>
    <w:rsid w:val="00863A2E"/>
    <w:rsid w:val="00871DFA"/>
    <w:rsid w:val="008768CA"/>
    <w:rsid w:val="00881283"/>
    <w:rsid w:val="00881429"/>
    <w:rsid w:val="0088159C"/>
    <w:rsid w:val="008826B0"/>
    <w:rsid w:val="00884853"/>
    <w:rsid w:val="00893B69"/>
    <w:rsid w:val="008A24DA"/>
    <w:rsid w:val="008A54F8"/>
    <w:rsid w:val="008A5EFF"/>
    <w:rsid w:val="008B2D3A"/>
    <w:rsid w:val="008C1634"/>
    <w:rsid w:val="008C384C"/>
    <w:rsid w:val="008C4A39"/>
    <w:rsid w:val="008C4D44"/>
    <w:rsid w:val="008C61C1"/>
    <w:rsid w:val="008C79C3"/>
    <w:rsid w:val="008D3F18"/>
    <w:rsid w:val="008E112D"/>
    <w:rsid w:val="008E3812"/>
    <w:rsid w:val="008E734D"/>
    <w:rsid w:val="008E7986"/>
    <w:rsid w:val="008F0C79"/>
    <w:rsid w:val="008F15A3"/>
    <w:rsid w:val="008F373C"/>
    <w:rsid w:val="008F744C"/>
    <w:rsid w:val="00901101"/>
    <w:rsid w:val="0090271F"/>
    <w:rsid w:val="00902E23"/>
    <w:rsid w:val="009073D6"/>
    <w:rsid w:val="00910D9E"/>
    <w:rsid w:val="00911016"/>
    <w:rsid w:val="009114D7"/>
    <w:rsid w:val="009125EF"/>
    <w:rsid w:val="0091348E"/>
    <w:rsid w:val="00915D75"/>
    <w:rsid w:val="00917398"/>
    <w:rsid w:val="00917CCB"/>
    <w:rsid w:val="00924DAC"/>
    <w:rsid w:val="00926F97"/>
    <w:rsid w:val="0093011A"/>
    <w:rsid w:val="0093257B"/>
    <w:rsid w:val="00935B71"/>
    <w:rsid w:val="009426F4"/>
    <w:rsid w:val="00942EC2"/>
    <w:rsid w:val="00947ADF"/>
    <w:rsid w:val="00947F73"/>
    <w:rsid w:val="00952E10"/>
    <w:rsid w:val="00954463"/>
    <w:rsid w:val="009545A1"/>
    <w:rsid w:val="00963F84"/>
    <w:rsid w:val="00965F6D"/>
    <w:rsid w:val="00970201"/>
    <w:rsid w:val="009750A6"/>
    <w:rsid w:val="009876B4"/>
    <w:rsid w:val="00991277"/>
    <w:rsid w:val="00991C1A"/>
    <w:rsid w:val="00995869"/>
    <w:rsid w:val="009A5FB3"/>
    <w:rsid w:val="009A758A"/>
    <w:rsid w:val="009B54B4"/>
    <w:rsid w:val="009B7EFF"/>
    <w:rsid w:val="009C1AD8"/>
    <w:rsid w:val="009C2C1B"/>
    <w:rsid w:val="009C412B"/>
    <w:rsid w:val="009C47B5"/>
    <w:rsid w:val="009C49E3"/>
    <w:rsid w:val="009D116D"/>
    <w:rsid w:val="009D54FF"/>
    <w:rsid w:val="009D55F3"/>
    <w:rsid w:val="009D76DA"/>
    <w:rsid w:val="009E4AB1"/>
    <w:rsid w:val="009E4D4F"/>
    <w:rsid w:val="009F237D"/>
    <w:rsid w:val="009F2B49"/>
    <w:rsid w:val="009F2F14"/>
    <w:rsid w:val="009F37B7"/>
    <w:rsid w:val="009F4887"/>
    <w:rsid w:val="009F5E43"/>
    <w:rsid w:val="00A03460"/>
    <w:rsid w:val="00A0420C"/>
    <w:rsid w:val="00A051F0"/>
    <w:rsid w:val="00A07081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6A04"/>
    <w:rsid w:val="00A72D2D"/>
    <w:rsid w:val="00A73129"/>
    <w:rsid w:val="00A74818"/>
    <w:rsid w:val="00A75C35"/>
    <w:rsid w:val="00A76978"/>
    <w:rsid w:val="00A76AAC"/>
    <w:rsid w:val="00A82039"/>
    <w:rsid w:val="00A82346"/>
    <w:rsid w:val="00A82D1F"/>
    <w:rsid w:val="00A84B1E"/>
    <w:rsid w:val="00A85DEC"/>
    <w:rsid w:val="00A8668F"/>
    <w:rsid w:val="00A9153E"/>
    <w:rsid w:val="00A91EAD"/>
    <w:rsid w:val="00A92BA1"/>
    <w:rsid w:val="00A9514D"/>
    <w:rsid w:val="00A951A7"/>
    <w:rsid w:val="00A97E81"/>
    <w:rsid w:val="00AB1ED1"/>
    <w:rsid w:val="00AB798F"/>
    <w:rsid w:val="00AB7F3B"/>
    <w:rsid w:val="00AC0039"/>
    <w:rsid w:val="00AC090B"/>
    <w:rsid w:val="00AC1040"/>
    <w:rsid w:val="00AC135F"/>
    <w:rsid w:val="00AC336B"/>
    <w:rsid w:val="00AC54B7"/>
    <w:rsid w:val="00AC6BC6"/>
    <w:rsid w:val="00AD17EC"/>
    <w:rsid w:val="00AD2973"/>
    <w:rsid w:val="00AD47EE"/>
    <w:rsid w:val="00AD5DD7"/>
    <w:rsid w:val="00AE093A"/>
    <w:rsid w:val="00AE361D"/>
    <w:rsid w:val="00AE3797"/>
    <w:rsid w:val="00AE5821"/>
    <w:rsid w:val="00AE6124"/>
    <w:rsid w:val="00AF0E51"/>
    <w:rsid w:val="00AF36D6"/>
    <w:rsid w:val="00AF3AA9"/>
    <w:rsid w:val="00AF4359"/>
    <w:rsid w:val="00AF4FE2"/>
    <w:rsid w:val="00AF5752"/>
    <w:rsid w:val="00AF76EA"/>
    <w:rsid w:val="00B0107E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376BF"/>
    <w:rsid w:val="00B43A3F"/>
    <w:rsid w:val="00B44E1F"/>
    <w:rsid w:val="00B4615A"/>
    <w:rsid w:val="00B52768"/>
    <w:rsid w:val="00B570A9"/>
    <w:rsid w:val="00B60B51"/>
    <w:rsid w:val="00B61EEA"/>
    <w:rsid w:val="00B620CD"/>
    <w:rsid w:val="00B6233A"/>
    <w:rsid w:val="00B62DE3"/>
    <w:rsid w:val="00B6320B"/>
    <w:rsid w:val="00B64997"/>
    <w:rsid w:val="00B64AF6"/>
    <w:rsid w:val="00B712E3"/>
    <w:rsid w:val="00B72D88"/>
    <w:rsid w:val="00B763CA"/>
    <w:rsid w:val="00B774BF"/>
    <w:rsid w:val="00B83171"/>
    <w:rsid w:val="00B838F7"/>
    <w:rsid w:val="00B8462F"/>
    <w:rsid w:val="00B85F36"/>
    <w:rsid w:val="00B909C3"/>
    <w:rsid w:val="00B913A1"/>
    <w:rsid w:val="00B93086"/>
    <w:rsid w:val="00B97E50"/>
    <w:rsid w:val="00BA19ED"/>
    <w:rsid w:val="00BA300B"/>
    <w:rsid w:val="00BA45FB"/>
    <w:rsid w:val="00BA4B8D"/>
    <w:rsid w:val="00BA59E2"/>
    <w:rsid w:val="00BA7900"/>
    <w:rsid w:val="00BB0F6B"/>
    <w:rsid w:val="00BB3473"/>
    <w:rsid w:val="00BB372C"/>
    <w:rsid w:val="00BB3EFF"/>
    <w:rsid w:val="00BB500C"/>
    <w:rsid w:val="00BC0384"/>
    <w:rsid w:val="00BC0F7D"/>
    <w:rsid w:val="00BC18F8"/>
    <w:rsid w:val="00BC4103"/>
    <w:rsid w:val="00BC5CF7"/>
    <w:rsid w:val="00BD69DB"/>
    <w:rsid w:val="00BE2A72"/>
    <w:rsid w:val="00BE3255"/>
    <w:rsid w:val="00BE3B9C"/>
    <w:rsid w:val="00BE3D8A"/>
    <w:rsid w:val="00BE5B23"/>
    <w:rsid w:val="00BE6C3F"/>
    <w:rsid w:val="00BF128E"/>
    <w:rsid w:val="00BF1E1E"/>
    <w:rsid w:val="00BF687F"/>
    <w:rsid w:val="00C02C5C"/>
    <w:rsid w:val="00C054B3"/>
    <w:rsid w:val="00C056AE"/>
    <w:rsid w:val="00C1496A"/>
    <w:rsid w:val="00C15F7F"/>
    <w:rsid w:val="00C163A6"/>
    <w:rsid w:val="00C2281E"/>
    <w:rsid w:val="00C23CE1"/>
    <w:rsid w:val="00C23FA3"/>
    <w:rsid w:val="00C24837"/>
    <w:rsid w:val="00C26810"/>
    <w:rsid w:val="00C273CF"/>
    <w:rsid w:val="00C30D9E"/>
    <w:rsid w:val="00C33079"/>
    <w:rsid w:val="00C34DDA"/>
    <w:rsid w:val="00C353F4"/>
    <w:rsid w:val="00C43765"/>
    <w:rsid w:val="00C45231"/>
    <w:rsid w:val="00C63D49"/>
    <w:rsid w:val="00C657BF"/>
    <w:rsid w:val="00C66439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3D0C"/>
    <w:rsid w:val="00CA579B"/>
    <w:rsid w:val="00CA5F42"/>
    <w:rsid w:val="00CA60C9"/>
    <w:rsid w:val="00CA7102"/>
    <w:rsid w:val="00CB445C"/>
    <w:rsid w:val="00CB4F7A"/>
    <w:rsid w:val="00CB51CC"/>
    <w:rsid w:val="00CB727F"/>
    <w:rsid w:val="00CC4C9A"/>
    <w:rsid w:val="00CC59FA"/>
    <w:rsid w:val="00CC742A"/>
    <w:rsid w:val="00CC76A9"/>
    <w:rsid w:val="00CD0EA6"/>
    <w:rsid w:val="00CD45C9"/>
    <w:rsid w:val="00CD655A"/>
    <w:rsid w:val="00CD76D2"/>
    <w:rsid w:val="00CE076D"/>
    <w:rsid w:val="00CE4C40"/>
    <w:rsid w:val="00CF0171"/>
    <w:rsid w:val="00CF20C1"/>
    <w:rsid w:val="00CF20E3"/>
    <w:rsid w:val="00CF4FEF"/>
    <w:rsid w:val="00CF768E"/>
    <w:rsid w:val="00CF78DE"/>
    <w:rsid w:val="00D008D3"/>
    <w:rsid w:val="00D031B0"/>
    <w:rsid w:val="00D04514"/>
    <w:rsid w:val="00D05632"/>
    <w:rsid w:val="00D074E7"/>
    <w:rsid w:val="00D07C26"/>
    <w:rsid w:val="00D1546F"/>
    <w:rsid w:val="00D17573"/>
    <w:rsid w:val="00D238A8"/>
    <w:rsid w:val="00D3057E"/>
    <w:rsid w:val="00D30938"/>
    <w:rsid w:val="00D309CC"/>
    <w:rsid w:val="00D41667"/>
    <w:rsid w:val="00D42AC7"/>
    <w:rsid w:val="00D46431"/>
    <w:rsid w:val="00D55AC7"/>
    <w:rsid w:val="00D56A52"/>
    <w:rsid w:val="00D57972"/>
    <w:rsid w:val="00D673CA"/>
    <w:rsid w:val="00D675A9"/>
    <w:rsid w:val="00D67845"/>
    <w:rsid w:val="00D71BD1"/>
    <w:rsid w:val="00D72EF0"/>
    <w:rsid w:val="00D733D5"/>
    <w:rsid w:val="00D738D6"/>
    <w:rsid w:val="00D755EB"/>
    <w:rsid w:val="00D77439"/>
    <w:rsid w:val="00D77589"/>
    <w:rsid w:val="00D820C4"/>
    <w:rsid w:val="00D82C13"/>
    <w:rsid w:val="00D83477"/>
    <w:rsid w:val="00D836CB"/>
    <w:rsid w:val="00D857BA"/>
    <w:rsid w:val="00D8640F"/>
    <w:rsid w:val="00D866D7"/>
    <w:rsid w:val="00D87497"/>
    <w:rsid w:val="00D87788"/>
    <w:rsid w:val="00D877CA"/>
    <w:rsid w:val="00D87E00"/>
    <w:rsid w:val="00D9134D"/>
    <w:rsid w:val="00D970EA"/>
    <w:rsid w:val="00D97FCF"/>
    <w:rsid w:val="00DA2527"/>
    <w:rsid w:val="00DA27C2"/>
    <w:rsid w:val="00DA60EC"/>
    <w:rsid w:val="00DA65F1"/>
    <w:rsid w:val="00DA7A03"/>
    <w:rsid w:val="00DB0281"/>
    <w:rsid w:val="00DB1818"/>
    <w:rsid w:val="00DB5EF6"/>
    <w:rsid w:val="00DC1E15"/>
    <w:rsid w:val="00DC309B"/>
    <w:rsid w:val="00DC4DA2"/>
    <w:rsid w:val="00DC7727"/>
    <w:rsid w:val="00DD03DF"/>
    <w:rsid w:val="00DD18AC"/>
    <w:rsid w:val="00DD27CF"/>
    <w:rsid w:val="00DD4C17"/>
    <w:rsid w:val="00DD5915"/>
    <w:rsid w:val="00DD7EA0"/>
    <w:rsid w:val="00DE33CB"/>
    <w:rsid w:val="00DE676A"/>
    <w:rsid w:val="00DF2B1F"/>
    <w:rsid w:val="00DF6189"/>
    <w:rsid w:val="00DF62CD"/>
    <w:rsid w:val="00E00755"/>
    <w:rsid w:val="00E02E2B"/>
    <w:rsid w:val="00E068AE"/>
    <w:rsid w:val="00E07D2B"/>
    <w:rsid w:val="00E100E0"/>
    <w:rsid w:val="00E10A8C"/>
    <w:rsid w:val="00E11F1D"/>
    <w:rsid w:val="00E13E25"/>
    <w:rsid w:val="00E144A6"/>
    <w:rsid w:val="00E1558D"/>
    <w:rsid w:val="00E16486"/>
    <w:rsid w:val="00E16509"/>
    <w:rsid w:val="00E169E4"/>
    <w:rsid w:val="00E22E04"/>
    <w:rsid w:val="00E31BF7"/>
    <w:rsid w:val="00E33FC7"/>
    <w:rsid w:val="00E34D49"/>
    <w:rsid w:val="00E40560"/>
    <w:rsid w:val="00E41341"/>
    <w:rsid w:val="00E44582"/>
    <w:rsid w:val="00E45E4A"/>
    <w:rsid w:val="00E45EDF"/>
    <w:rsid w:val="00E52814"/>
    <w:rsid w:val="00E55151"/>
    <w:rsid w:val="00E670FF"/>
    <w:rsid w:val="00E672F3"/>
    <w:rsid w:val="00E67C3E"/>
    <w:rsid w:val="00E72324"/>
    <w:rsid w:val="00E723B3"/>
    <w:rsid w:val="00E729F0"/>
    <w:rsid w:val="00E72ABE"/>
    <w:rsid w:val="00E75C6A"/>
    <w:rsid w:val="00E77645"/>
    <w:rsid w:val="00E81945"/>
    <w:rsid w:val="00E834B8"/>
    <w:rsid w:val="00E84530"/>
    <w:rsid w:val="00E85A25"/>
    <w:rsid w:val="00E87309"/>
    <w:rsid w:val="00E87A96"/>
    <w:rsid w:val="00E90EC1"/>
    <w:rsid w:val="00E95657"/>
    <w:rsid w:val="00EA59EF"/>
    <w:rsid w:val="00EA6EB0"/>
    <w:rsid w:val="00EB22F4"/>
    <w:rsid w:val="00EB233F"/>
    <w:rsid w:val="00EB6F66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1083"/>
    <w:rsid w:val="00EF433E"/>
    <w:rsid w:val="00EF4B21"/>
    <w:rsid w:val="00EF696C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639A"/>
    <w:rsid w:val="00F20665"/>
    <w:rsid w:val="00F20DA5"/>
    <w:rsid w:val="00F21311"/>
    <w:rsid w:val="00F21696"/>
    <w:rsid w:val="00F22EC7"/>
    <w:rsid w:val="00F23018"/>
    <w:rsid w:val="00F2340C"/>
    <w:rsid w:val="00F3025B"/>
    <w:rsid w:val="00F31878"/>
    <w:rsid w:val="00F31A38"/>
    <w:rsid w:val="00F32452"/>
    <w:rsid w:val="00F325C8"/>
    <w:rsid w:val="00F3263B"/>
    <w:rsid w:val="00F33616"/>
    <w:rsid w:val="00F35F4C"/>
    <w:rsid w:val="00F36DC7"/>
    <w:rsid w:val="00F40BE4"/>
    <w:rsid w:val="00F41289"/>
    <w:rsid w:val="00F417A1"/>
    <w:rsid w:val="00F54C0F"/>
    <w:rsid w:val="00F60D0A"/>
    <w:rsid w:val="00F614F2"/>
    <w:rsid w:val="00F61745"/>
    <w:rsid w:val="00F62112"/>
    <w:rsid w:val="00F62AEB"/>
    <w:rsid w:val="00F63709"/>
    <w:rsid w:val="00F63841"/>
    <w:rsid w:val="00F64097"/>
    <w:rsid w:val="00F64730"/>
    <w:rsid w:val="00F653B8"/>
    <w:rsid w:val="00F70647"/>
    <w:rsid w:val="00F71571"/>
    <w:rsid w:val="00F74935"/>
    <w:rsid w:val="00F75917"/>
    <w:rsid w:val="00F8253B"/>
    <w:rsid w:val="00F973A0"/>
    <w:rsid w:val="00FA1266"/>
    <w:rsid w:val="00FA2910"/>
    <w:rsid w:val="00FA487C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basedOn w:val="Normal"/>
    <w:next w:val="Normal"/>
    <w:unhideWhenUsed/>
    <w:qFormat/>
    <w:rsid w:val="003F5CE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F20C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</cp:revision>
  <cp:lastPrinted>2019-02-25T14:05:00Z</cp:lastPrinted>
  <dcterms:created xsi:type="dcterms:W3CDTF">2024-02-19T18:50:00Z</dcterms:created>
  <dcterms:modified xsi:type="dcterms:W3CDTF">2024-02-19T18:50:00Z</dcterms:modified>
  <cp:category/>
</cp:coreProperties>
</file>